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4A36D2" w:rsidRDefault="005C5587" w:rsidP="008B7893">
      <w:pPr>
        <w:pStyle w:val="BodyText"/>
        <w:pBdr>
          <w:top w:val="single" w:sz="4" w:space="6" w:color="auto"/>
        </w:pBdr>
        <w:spacing w:after="0"/>
        <w:jc w:val="right"/>
        <w:rPr>
          <w:b/>
        </w:rPr>
      </w:pPr>
      <w:r w:rsidRPr="004A36D2">
        <w:rPr>
          <w:b/>
          <w:noProof/>
        </w:rPr>
        <w:drawing>
          <wp:inline distT="0" distB="0" distL="0" distR="0" wp14:anchorId="36A90B77" wp14:editId="0E29B172">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C1177" w:rsidRDefault="003C1177" w:rsidP="008B7893">
      <w:pPr>
        <w:pStyle w:val="BodyText"/>
        <w:pBdr>
          <w:top w:val="single" w:sz="4" w:space="6" w:color="auto"/>
        </w:pBdr>
        <w:jc w:val="center"/>
        <w:rPr>
          <w:b/>
        </w:rPr>
      </w:pPr>
    </w:p>
    <w:p w:rsidR="00E27428" w:rsidRPr="008B7893" w:rsidRDefault="0094289C" w:rsidP="008B7893">
      <w:pPr>
        <w:pStyle w:val="BodyText"/>
        <w:pBdr>
          <w:top w:val="single" w:sz="4" w:space="6" w:color="auto"/>
        </w:pBdr>
        <w:jc w:val="center"/>
        <w:rPr>
          <w:b/>
          <w:color w:val="auto"/>
        </w:rPr>
      </w:pPr>
      <w:bookmarkStart w:id="0" w:name="_GoBack"/>
      <w:bookmarkEnd w:id="0"/>
      <w:r w:rsidRPr="008B7893">
        <w:rPr>
          <w:b/>
          <w:color w:val="auto"/>
        </w:rPr>
        <w:t xml:space="preserve">Twin City </w:t>
      </w:r>
      <w:r w:rsidR="00B260E9" w:rsidRPr="008B7893">
        <w:rPr>
          <w:b/>
          <w:color w:val="auto"/>
        </w:rPr>
        <w:t>Fan &amp; Blower</w:t>
      </w:r>
      <w:r w:rsidRPr="008B7893">
        <w:rPr>
          <w:b/>
          <w:color w:val="auto"/>
        </w:rPr>
        <w:t xml:space="preserve"> </w:t>
      </w:r>
      <w:r w:rsidR="00900792" w:rsidRPr="008B7893">
        <w:rPr>
          <w:b/>
          <w:color w:val="auto"/>
        </w:rPr>
        <w:t>Guide Specification</w:t>
      </w:r>
      <w:r w:rsidRPr="008B7893">
        <w:rPr>
          <w:b/>
          <w:color w:val="auto"/>
        </w:rPr>
        <w:br/>
      </w:r>
      <w:r w:rsidR="000814E5" w:rsidRPr="008B7893">
        <w:rPr>
          <w:b/>
          <w:color w:val="auto"/>
        </w:rPr>
        <w:t>HVAC Gravity Dome Ventilators</w:t>
      </w:r>
      <w:r w:rsidRPr="008B7893">
        <w:rPr>
          <w:b/>
          <w:color w:val="auto"/>
        </w:rPr>
        <w:t xml:space="preserve">: Model </w:t>
      </w:r>
      <w:r w:rsidR="000814E5" w:rsidRPr="008B7893">
        <w:rPr>
          <w:b/>
          <w:color w:val="auto"/>
        </w:rPr>
        <w:t>GRV</w:t>
      </w:r>
    </w:p>
    <w:p w:rsidR="004A36D2" w:rsidRPr="008B7893" w:rsidRDefault="00817E1A" w:rsidP="008B7893">
      <w:pPr>
        <w:pStyle w:val="BodyText"/>
        <w:pBdr>
          <w:top w:val="single" w:sz="4" w:space="6" w:color="auto"/>
        </w:pBdr>
        <w:rPr>
          <w:color w:val="auto"/>
        </w:rPr>
      </w:pPr>
      <w:r w:rsidRPr="008B7893">
        <w:rPr>
          <w:color w:val="auto"/>
        </w:rPr>
        <w:t xml:space="preserve">Twin City </w:t>
      </w:r>
      <w:r w:rsidR="00B260E9" w:rsidRPr="008B7893">
        <w:rPr>
          <w:color w:val="auto"/>
        </w:rPr>
        <w:t>Fan &amp; Blower</w:t>
      </w:r>
      <w:r w:rsidRPr="008B7893">
        <w:rPr>
          <w:color w:val="auto"/>
        </w:rPr>
        <w:t xml:space="preserve"> Model </w:t>
      </w:r>
      <w:r w:rsidR="004A36D2" w:rsidRPr="008B7893">
        <w:rPr>
          <w:color w:val="auto"/>
        </w:rPr>
        <w:t>GRV</w:t>
      </w:r>
      <w:r w:rsidR="00B576C4" w:rsidRPr="008B7893">
        <w:rPr>
          <w:color w:val="auto"/>
        </w:rPr>
        <w:t xml:space="preserve"> Series</w:t>
      </w:r>
      <w:r w:rsidR="00E416F2" w:rsidRPr="008B7893">
        <w:rPr>
          <w:color w:val="auto"/>
        </w:rPr>
        <w:t>,</w:t>
      </w:r>
      <w:r w:rsidRPr="008B7893">
        <w:rPr>
          <w:color w:val="auto"/>
        </w:rPr>
        <w:t xml:space="preserve"> </w:t>
      </w:r>
      <w:r w:rsidR="004A36D2" w:rsidRPr="008B7893">
        <w:rPr>
          <w:color w:val="auto"/>
        </w:rPr>
        <w:t>HVAC Gravity Dome Ventilator</w:t>
      </w:r>
      <w:r w:rsidR="00B576C4" w:rsidRPr="008B7893">
        <w:rPr>
          <w:color w:val="auto"/>
        </w:rPr>
        <w:t>s</w:t>
      </w:r>
      <w:r w:rsidR="00E416F2" w:rsidRPr="008B7893">
        <w:rPr>
          <w:color w:val="auto"/>
        </w:rPr>
        <w:t>,</w:t>
      </w:r>
      <w:r w:rsidRPr="008B7893">
        <w:rPr>
          <w:color w:val="auto"/>
        </w:rPr>
        <w:t xml:space="preserve"> </w:t>
      </w:r>
      <w:r w:rsidR="004A36D2" w:rsidRPr="008B7893">
        <w:rPr>
          <w:color w:val="auto"/>
        </w:rPr>
        <w:t>are low silhouette spun aluminum units that match the appearance of spun aluminum power roof ventilators</w:t>
      </w:r>
      <w:r w:rsidRPr="008B7893">
        <w:rPr>
          <w:color w:val="auto"/>
        </w:rPr>
        <w:t xml:space="preserve">. </w:t>
      </w:r>
    </w:p>
    <w:p w:rsidR="00E416F2" w:rsidRPr="008B7893" w:rsidRDefault="00E416F2" w:rsidP="008B7893">
      <w:pPr>
        <w:pStyle w:val="BodyText"/>
        <w:pBdr>
          <w:top w:val="single" w:sz="4" w:space="6" w:color="auto"/>
        </w:pBdr>
        <w:rPr>
          <w:b/>
          <w:color w:val="auto"/>
        </w:rPr>
      </w:pPr>
      <w:r w:rsidRPr="008B7893">
        <w:rPr>
          <w:b/>
          <w:color w:val="auto"/>
        </w:rPr>
        <w:t>Application</w:t>
      </w:r>
    </w:p>
    <w:p w:rsidR="00CF0948" w:rsidRPr="008B7893" w:rsidRDefault="00CF0948" w:rsidP="008B7893">
      <w:pPr>
        <w:pStyle w:val="BodyText"/>
        <w:pBdr>
          <w:top w:val="single" w:sz="4" w:space="6" w:color="auto"/>
        </w:pBdr>
        <w:rPr>
          <w:color w:val="auto"/>
        </w:rPr>
      </w:pPr>
      <w:r w:rsidRPr="008B7893">
        <w:rPr>
          <w:color w:val="auto"/>
        </w:rPr>
        <w:t>The GRV provides for natural gravity ventilation and may also be used as an intake. For intake units, a minimum curb height of 12" is recommended.</w:t>
      </w:r>
    </w:p>
    <w:p w:rsidR="00E27428" w:rsidRPr="008B7893" w:rsidRDefault="00CF0948" w:rsidP="008B7893">
      <w:pPr>
        <w:pStyle w:val="BodyText"/>
        <w:pBdr>
          <w:top w:val="single" w:sz="4" w:space="6" w:color="auto"/>
        </w:pBdr>
        <w:contextualSpacing/>
        <w:rPr>
          <w:color w:val="auto"/>
        </w:rPr>
      </w:pPr>
      <w:r w:rsidRPr="008B7893">
        <w:rPr>
          <w:color w:val="auto"/>
        </w:rPr>
        <w:t>Throat Opening (</w:t>
      </w:r>
      <w:r w:rsidR="006B5DD3" w:rsidRPr="008B7893">
        <w:rPr>
          <w:color w:val="auto"/>
        </w:rPr>
        <w:t>Round</w:t>
      </w:r>
      <w:r w:rsidRPr="008B7893">
        <w:rPr>
          <w:color w:val="auto"/>
        </w:rPr>
        <w:t>)</w:t>
      </w:r>
      <w:r w:rsidR="00F43AD1" w:rsidRPr="008B7893">
        <w:rPr>
          <w:color w:val="auto"/>
        </w:rPr>
        <w:t>:</w:t>
      </w:r>
      <w:r w:rsidR="00E27428" w:rsidRPr="008B7893">
        <w:rPr>
          <w:color w:val="auto"/>
        </w:rPr>
        <w:t xml:space="preserve"> </w:t>
      </w:r>
      <w:r w:rsidRPr="008B7893">
        <w:rPr>
          <w:color w:val="auto"/>
        </w:rPr>
        <w:t>9.00</w:t>
      </w:r>
      <w:r w:rsidR="0094289C" w:rsidRPr="008B7893">
        <w:rPr>
          <w:color w:val="auto"/>
        </w:rPr>
        <w:t xml:space="preserve"> to </w:t>
      </w:r>
      <w:r w:rsidRPr="008B7893">
        <w:rPr>
          <w:color w:val="auto"/>
        </w:rPr>
        <w:t>48.38</w:t>
      </w:r>
      <w:r w:rsidR="0094289C" w:rsidRPr="008B7893">
        <w:rPr>
          <w:color w:val="auto"/>
        </w:rPr>
        <w:t xml:space="preserve"> inches (</w:t>
      </w:r>
      <w:r w:rsidRPr="008B7893">
        <w:rPr>
          <w:color w:val="auto"/>
        </w:rPr>
        <w:t>229</w:t>
      </w:r>
      <w:r w:rsidR="0094289C" w:rsidRPr="008B7893">
        <w:rPr>
          <w:color w:val="auto"/>
        </w:rPr>
        <w:t xml:space="preserve"> mm to </w:t>
      </w:r>
      <w:r w:rsidRPr="008B7893">
        <w:rPr>
          <w:color w:val="auto"/>
        </w:rPr>
        <w:t>1,229</w:t>
      </w:r>
      <w:r w:rsidR="0094289C" w:rsidRPr="008B7893">
        <w:rPr>
          <w:color w:val="auto"/>
        </w:rPr>
        <w:t xml:space="preserve"> mm)</w:t>
      </w:r>
    </w:p>
    <w:p w:rsidR="0094289C" w:rsidRPr="008B7893" w:rsidRDefault="0094289C" w:rsidP="008B7893">
      <w:pPr>
        <w:pStyle w:val="BodyText"/>
        <w:pBdr>
          <w:top w:val="single" w:sz="4" w:space="6" w:color="auto"/>
        </w:pBdr>
        <w:contextualSpacing/>
        <w:rPr>
          <w:color w:val="auto"/>
        </w:rPr>
      </w:pPr>
      <w:r w:rsidRPr="008B7893">
        <w:rPr>
          <w:color w:val="auto"/>
        </w:rPr>
        <w:t>Airflow</w:t>
      </w:r>
      <w:r w:rsidR="00E27428" w:rsidRPr="008B7893">
        <w:rPr>
          <w:color w:val="auto"/>
        </w:rPr>
        <w:t xml:space="preserve">: Up to </w:t>
      </w:r>
      <w:r w:rsidR="00CF0948" w:rsidRPr="008B7893">
        <w:rPr>
          <w:color w:val="auto"/>
        </w:rPr>
        <w:t>25</w:t>
      </w:r>
      <w:r w:rsidR="00CD248C" w:rsidRPr="008B7893">
        <w:rPr>
          <w:color w:val="auto"/>
        </w:rPr>
        <w:t>,</w:t>
      </w:r>
      <w:r w:rsidR="00CF0948" w:rsidRPr="008B7893">
        <w:rPr>
          <w:color w:val="auto"/>
        </w:rPr>
        <w:t>1</w:t>
      </w:r>
      <w:r w:rsidRPr="008B7893">
        <w:rPr>
          <w:color w:val="auto"/>
        </w:rPr>
        <w:t>00 CFM (</w:t>
      </w:r>
      <w:r w:rsidR="00CF0948" w:rsidRPr="008B7893">
        <w:rPr>
          <w:color w:val="auto"/>
        </w:rPr>
        <w:t>42,645</w:t>
      </w:r>
      <w:r w:rsidRPr="008B7893">
        <w:rPr>
          <w:color w:val="auto"/>
        </w:rPr>
        <w:t xml:space="preserve"> m3/hour)</w:t>
      </w:r>
    </w:p>
    <w:p w:rsidR="00E27428" w:rsidRPr="008B7893" w:rsidRDefault="0094289C" w:rsidP="008B7893">
      <w:pPr>
        <w:pStyle w:val="BodyText"/>
        <w:pBdr>
          <w:top w:val="single" w:sz="4" w:space="6" w:color="auto"/>
        </w:pBdr>
        <w:rPr>
          <w:color w:val="auto"/>
        </w:rPr>
      </w:pPr>
      <w:r w:rsidRPr="008B7893">
        <w:rPr>
          <w:color w:val="auto"/>
        </w:rPr>
        <w:t xml:space="preserve">Static </w:t>
      </w:r>
      <w:r w:rsidR="00E27428" w:rsidRPr="008B7893">
        <w:rPr>
          <w:color w:val="auto"/>
        </w:rPr>
        <w:t>P</w:t>
      </w:r>
      <w:r w:rsidRPr="008B7893">
        <w:rPr>
          <w:color w:val="auto"/>
        </w:rPr>
        <w:t>ressure</w:t>
      </w:r>
      <w:r w:rsidR="00E27428" w:rsidRPr="008B7893">
        <w:rPr>
          <w:color w:val="auto"/>
        </w:rPr>
        <w:t xml:space="preserve">: Up </w:t>
      </w:r>
      <w:r w:rsidRPr="008B7893">
        <w:rPr>
          <w:color w:val="auto"/>
        </w:rPr>
        <w:t xml:space="preserve">to </w:t>
      </w:r>
      <w:r w:rsidR="00CF0948" w:rsidRPr="008B7893">
        <w:rPr>
          <w:color w:val="auto"/>
        </w:rPr>
        <w:t>0.375</w:t>
      </w:r>
      <w:r w:rsidRPr="008B7893">
        <w:rPr>
          <w:color w:val="auto"/>
        </w:rPr>
        <w:t xml:space="preserve"> inches </w:t>
      </w:r>
      <w:proofErr w:type="spellStart"/>
      <w:r w:rsidRPr="008B7893">
        <w:rPr>
          <w:color w:val="auto"/>
        </w:rPr>
        <w:t>wg</w:t>
      </w:r>
      <w:proofErr w:type="spellEnd"/>
      <w:r w:rsidRPr="008B7893">
        <w:rPr>
          <w:color w:val="auto"/>
        </w:rPr>
        <w:t xml:space="preserve"> (</w:t>
      </w:r>
      <w:r w:rsidR="00CF0948" w:rsidRPr="008B7893">
        <w:rPr>
          <w:color w:val="auto"/>
        </w:rPr>
        <w:t>93</w:t>
      </w:r>
      <w:r w:rsidRPr="008B7893">
        <w:rPr>
          <w:color w:val="auto"/>
        </w:rPr>
        <w:t xml:space="preserve"> Pa)</w:t>
      </w:r>
    </w:p>
    <w:p w:rsidR="0094289C" w:rsidRPr="008B7893" w:rsidRDefault="0094289C" w:rsidP="008B7893">
      <w:pPr>
        <w:pStyle w:val="BodyText"/>
        <w:pBdr>
          <w:top w:val="single" w:sz="4" w:space="6" w:color="auto"/>
        </w:pBdr>
        <w:rPr>
          <w:color w:val="auto"/>
        </w:rPr>
      </w:pPr>
      <w:r w:rsidRPr="008B7893">
        <w:rPr>
          <w:color w:val="auto"/>
        </w:rPr>
        <w:t xml:space="preserve">Twin City </w:t>
      </w:r>
      <w:r w:rsidR="00B260E9" w:rsidRPr="008B7893">
        <w:rPr>
          <w:color w:val="auto"/>
        </w:rPr>
        <w:t>Fan &amp; Blower</w:t>
      </w:r>
      <w:r w:rsidR="00016C3B" w:rsidRPr="008B7893">
        <w:rPr>
          <w:color w:val="auto"/>
        </w:rPr>
        <w:t xml:space="preserve"> (TCF)</w:t>
      </w:r>
      <w:r w:rsidRPr="008B7893">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8B7893">
        <w:rPr>
          <w:color w:val="auto"/>
        </w:rPr>
        <w:t xml:space="preserve"> TCF’s industrial fans are used in a wide variety of process applications for numerous industries including Petrochemical, Nuclear, Cement, Steel, and Air Pollution Control.</w:t>
      </w:r>
      <w:r w:rsidR="00225394" w:rsidRPr="008B7893">
        <w:rPr>
          <w:color w:val="auto"/>
        </w:rPr>
        <w:t xml:space="preserve"> </w:t>
      </w:r>
      <w:r w:rsidRPr="008B7893">
        <w:rPr>
          <w:color w:val="auto"/>
        </w:rPr>
        <w:t>Special materials, construction, coatings, and accessories are available to fit any application requirements.</w:t>
      </w:r>
    </w:p>
    <w:p w:rsidR="00016C3B" w:rsidRPr="008B7893" w:rsidRDefault="00016C3B" w:rsidP="008B7893">
      <w:pPr>
        <w:pStyle w:val="BodyText"/>
        <w:pBdr>
          <w:top w:val="single" w:sz="4" w:space="6" w:color="auto"/>
        </w:pBdr>
        <w:rPr>
          <w:color w:val="auto"/>
        </w:rPr>
      </w:pPr>
      <w:r w:rsidRPr="008B7893">
        <w:rPr>
          <w:color w:val="auto"/>
        </w:rPr>
        <w:t xml:space="preserve">TCF has completed thousands of successful installations across the globe and </w:t>
      </w:r>
      <w:r w:rsidR="00026709" w:rsidRPr="008B7893">
        <w:rPr>
          <w:color w:val="auto"/>
        </w:rPr>
        <w:t>has a</w:t>
      </w:r>
      <w:r w:rsidRPr="008B7893">
        <w:rPr>
          <w:color w:val="auto"/>
        </w:rPr>
        <w:t xml:space="preserve"> proven track record for tackling the most technically complex</w:t>
      </w:r>
      <w:r w:rsidR="00026709" w:rsidRPr="008B7893">
        <w:rPr>
          <w:color w:val="auto"/>
        </w:rPr>
        <w:t xml:space="preserve"> applications within the </w:t>
      </w:r>
      <w:r w:rsidRPr="008B7893">
        <w:rPr>
          <w:color w:val="auto"/>
        </w:rPr>
        <w:t>fan industry.</w:t>
      </w:r>
      <w:r w:rsidR="00026709" w:rsidRPr="008B7893">
        <w:rPr>
          <w:color w:val="auto"/>
        </w:rPr>
        <w:t xml:space="preserve"> </w:t>
      </w:r>
      <w:r w:rsidRPr="008B7893">
        <w:rPr>
          <w:color w:val="auto"/>
        </w:rPr>
        <w:t xml:space="preserve">TCF is </w:t>
      </w:r>
      <w:r w:rsidR="00026709" w:rsidRPr="008B7893">
        <w:rPr>
          <w:color w:val="auto"/>
        </w:rPr>
        <w:t xml:space="preserve">also </w:t>
      </w:r>
      <w:r w:rsidRPr="008B7893">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8B7893">
        <w:rPr>
          <w:color w:val="auto"/>
        </w:rPr>
        <w:t>.</w:t>
      </w:r>
    </w:p>
    <w:p w:rsidR="00D3398B" w:rsidRPr="008B7893" w:rsidRDefault="008D6070" w:rsidP="008B7893">
      <w:pPr>
        <w:pStyle w:val="BodyText"/>
        <w:pBdr>
          <w:top w:val="single" w:sz="4" w:space="6" w:color="auto"/>
        </w:pBdr>
        <w:rPr>
          <w:color w:val="auto"/>
        </w:rPr>
      </w:pPr>
      <w:r w:rsidRPr="008B7893">
        <w:rPr>
          <w:color w:val="auto"/>
        </w:rPr>
        <w:t>TCF</w:t>
      </w:r>
      <w:r w:rsidR="0094289C" w:rsidRPr="008B7893">
        <w:rPr>
          <w:color w:val="auto"/>
        </w:rPr>
        <w:t xml:space="preserve"> </w:t>
      </w:r>
      <w:r w:rsidR="00E14FFF" w:rsidRPr="008B7893">
        <w:rPr>
          <w:color w:val="auto"/>
        </w:rPr>
        <w:t>occupies over 1,000,000 sq. ft. of manufacturing space across ten facilities in the U.S</w:t>
      </w:r>
      <w:r w:rsidR="00621D78" w:rsidRPr="008B7893">
        <w:rPr>
          <w:color w:val="auto"/>
        </w:rPr>
        <w:t xml:space="preserve">, </w:t>
      </w:r>
      <w:r w:rsidRPr="008B7893">
        <w:rPr>
          <w:color w:val="auto"/>
        </w:rPr>
        <w:t>with expanded manufacturing and service operations located in South America, Europe, India, China, and Singapore.</w:t>
      </w:r>
      <w:r w:rsidR="00FF0D88" w:rsidRPr="008B7893">
        <w:rPr>
          <w:color w:val="auto"/>
        </w:rPr>
        <w:t xml:space="preserve"> </w:t>
      </w:r>
      <w:r w:rsidR="00367EE4" w:rsidRPr="008B7893">
        <w:rPr>
          <w:color w:val="auto"/>
        </w:rPr>
        <w:t>H</w:t>
      </w:r>
      <w:r w:rsidRPr="008B7893">
        <w:rPr>
          <w:color w:val="auto"/>
        </w:rPr>
        <w:t>eadquarters are located in</w:t>
      </w:r>
      <w:r w:rsidR="00FF0D88" w:rsidRPr="008B7893">
        <w:rPr>
          <w:color w:val="auto"/>
        </w:rPr>
        <w:t xml:space="preserve"> Minneapolis, Minnesota</w:t>
      </w:r>
      <w:r w:rsidRPr="008B7893">
        <w:rPr>
          <w:color w:val="auto"/>
        </w:rPr>
        <w:t xml:space="preserve">, which </w:t>
      </w:r>
      <w:r w:rsidR="0094289C" w:rsidRPr="008B7893">
        <w:rPr>
          <w:color w:val="auto"/>
        </w:rPr>
        <w:t xml:space="preserve">houses </w:t>
      </w:r>
      <w:r w:rsidRPr="008B7893">
        <w:rPr>
          <w:color w:val="auto"/>
        </w:rPr>
        <w:t xml:space="preserve">the </w:t>
      </w:r>
      <w:r w:rsidR="0094289C" w:rsidRPr="008B7893">
        <w:rPr>
          <w:color w:val="auto"/>
        </w:rPr>
        <w:t xml:space="preserve">management, sales and marketing, accounting, human resources, material management, </w:t>
      </w:r>
      <w:r w:rsidR="00367EE4" w:rsidRPr="008B7893">
        <w:rPr>
          <w:color w:val="auto"/>
        </w:rPr>
        <w:t>engineering personnel, as well as</w:t>
      </w:r>
      <w:r w:rsidR="0094289C" w:rsidRPr="008B7893">
        <w:rPr>
          <w:color w:val="auto"/>
        </w:rPr>
        <w:t xml:space="preserve"> </w:t>
      </w:r>
      <w:r w:rsidR="00367EE4" w:rsidRPr="008B7893">
        <w:rPr>
          <w:color w:val="auto"/>
        </w:rPr>
        <w:t xml:space="preserve">a state-of-the-art </w:t>
      </w:r>
      <w:r w:rsidR="0094289C" w:rsidRPr="008B7893">
        <w:rPr>
          <w:color w:val="auto"/>
        </w:rPr>
        <w:t xml:space="preserve">AMCA </w:t>
      </w:r>
      <w:r w:rsidR="00274671" w:rsidRPr="008B7893">
        <w:rPr>
          <w:color w:val="auto"/>
        </w:rPr>
        <w:t>accredited</w:t>
      </w:r>
      <w:r w:rsidR="0094289C" w:rsidRPr="008B7893">
        <w:rPr>
          <w:color w:val="auto"/>
        </w:rPr>
        <w:t xml:space="preserve"> testing lab.</w:t>
      </w:r>
    </w:p>
    <w:p w:rsidR="003623D2" w:rsidRPr="00CF0948" w:rsidRDefault="003623D2" w:rsidP="008B7893">
      <w:pPr>
        <w:pStyle w:val="BodyText"/>
        <w:pBdr>
          <w:top w:val="single" w:sz="4" w:space="6" w:color="auto"/>
        </w:pBdr>
      </w:pPr>
      <w:r w:rsidRPr="008B7893">
        <w:rPr>
          <w:color w:val="auto"/>
        </w:rPr>
        <w:t xml:space="preserve">We recommend you consult with your </w:t>
      </w:r>
      <w:r w:rsidR="00EA005A" w:rsidRPr="008B7893">
        <w:rPr>
          <w:color w:val="auto"/>
        </w:rPr>
        <w:t>Twin City Fan &amp; Blower Sales R</w:t>
      </w:r>
      <w:r w:rsidRPr="008B7893">
        <w:rPr>
          <w:color w:val="auto"/>
        </w:rPr>
        <w:t>epresentative, who can be contacted through:</w:t>
      </w:r>
      <w:r w:rsidR="00EA005A" w:rsidRPr="008B7893">
        <w:rPr>
          <w:color w:val="auto"/>
        </w:rPr>
        <w:t xml:space="preserve"> Twin City Fan &amp; Blower</w:t>
      </w:r>
      <w:r w:rsidRPr="008B7893">
        <w:rPr>
          <w:color w:val="auto"/>
        </w:rPr>
        <w:t xml:space="preserve">, </w:t>
      </w:r>
      <w:r w:rsidR="00EA005A" w:rsidRPr="008B7893">
        <w:rPr>
          <w:color w:val="auto"/>
        </w:rPr>
        <w:t>Minneapolis MN</w:t>
      </w:r>
      <w:r w:rsidRPr="008B7893">
        <w:rPr>
          <w:color w:val="auto"/>
        </w:rPr>
        <w:t xml:space="preserve">; </w:t>
      </w:r>
      <w:r w:rsidR="00EA005A" w:rsidRPr="008B7893">
        <w:rPr>
          <w:color w:val="auto"/>
        </w:rPr>
        <w:t>(763) 551-7600</w:t>
      </w:r>
      <w:r w:rsidRPr="008B7893">
        <w:rPr>
          <w:color w:val="auto"/>
        </w:rPr>
        <w:t>; email:</w:t>
      </w:r>
      <w:r w:rsidRPr="00CF0948">
        <w:t> </w:t>
      </w:r>
      <w:hyperlink r:id="rId10" w:history="1">
        <w:r w:rsidR="00426476" w:rsidRPr="00CF0948">
          <w:rPr>
            <w:rStyle w:val="Hyperlink"/>
            <w:color w:val="006699"/>
          </w:rPr>
          <w:t>tcf_sales@tcf.com</w:t>
        </w:r>
      </w:hyperlink>
      <w:r w:rsidR="00426476" w:rsidRPr="00077807">
        <w:t xml:space="preserve">; </w:t>
      </w:r>
      <w:hyperlink r:id="rId11" w:history="1">
        <w:r w:rsidR="00426476" w:rsidRPr="00CF0948">
          <w:rPr>
            <w:rStyle w:val="Hyperlink"/>
            <w:color w:val="006699"/>
          </w:rPr>
          <w:t>www.tcf.com</w:t>
        </w:r>
      </w:hyperlink>
      <w:r w:rsidR="00426476" w:rsidRPr="00077807">
        <w:t xml:space="preserve">. </w:t>
      </w:r>
    </w:p>
    <w:p w:rsidR="00617AEC" w:rsidRPr="008B7893" w:rsidRDefault="00876392" w:rsidP="008B7893">
      <w:pPr>
        <w:pStyle w:val="BodyText"/>
        <w:pBdr>
          <w:top w:val="single" w:sz="4" w:space="6" w:color="auto"/>
        </w:pBdr>
        <w:rPr>
          <w:color w:val="auto"/>
          <w:sz w:val="16"/>
        </w:rPr>
      </w:pPr>
      <w:r w:rsidRPr="008B7893">
        <w:rPr>
          <w:color w:val="auto"/>
          <w:sz w:val="16"/>
        </w:rPr>
        <w:t>This document Copyright</w:t>
      </w:r>
      <w:r w:rsidRPr="008B7893">
        <w:rPr>
          <w:color w:val="auto"/>
          <w:sz w:val="16"/>
          <w:vertAlign w:val="superscript"/>
        </w:rPr>
        <w:t>©</w:t>
      </w:r>
      <w:r w:rsidRPr="008B7893">
        <w:rPr>
          <w:color w:val="auto"/>
          <w:sz w:val="16"/>
        </w:rPr>
        <w:t xml:space="preserve"> 20</w:t>
      </w:r>
      <w:r w:rsidR="00B96E01" w:rsidRPr="008B7893">
        <w:rPr>
          <w:color w:val="auto"/>
          <w:sz w:val="16"/>
        </w:rPr>
        <w:t>1</w:t>
      </w:r>
      <w:r w:rsidR="00274671" w:rsidRPr="008B7893">
        <w:rPr>
          <w:color w:val="auto"/>
          <w:sz w:val="16"/>
        </w:rPr>
        <w:t>5</w:t>
      </w:r>
      <w:r w:rsidRPr="008B7893">
        <w:rPr>
          <w:color w:val="auto"/>
          <w:sz w:val="16"/>
        </w:rPr>
        <w:t xml:space="preserve"> </w:t>
      </w:r>
      <w:r w:rsidR="00EA005A" w:rsidRPr="008B7893">
        <w:rPr>
          <w:color w:val="auto"/>
          <w:sz w:val="16"/>
        </w:rPr>
        <w:t xml:space="preserve">Twin City Fan </w:t>
      </w:r>
      <w:r w:rsidR="00C508D2" w:rsidRPr="008B7893">
        <w:rPr>
          <w:color w:val="auto"/>
          <w:sz w:val="16"/>
        </w:rPr>
        <w:t>&amp; Blower</w:t>
      </w:r>
    </w:p>
    <w:p w:rsidR="00900792" w:rsidRPr="00CF0948" w:rsidRDefault="008D04EF" w:rsidP="00FA2C40">
      <w:pPr>
        <w:pStyle w:val="SCT"/>
      </w:pPr>
      <w:r w:rsidRPr="004A36D2">
        <w:rPr>
          <w:highlight w:val="yellow"/>
        </w:rPr>
        <w:br w:type="page"/>
      </w:r>
      <w:r w:rsidR="00900792" w:rsidRPr="00CF0948">
        <w:lastRenderedPageBreak/>
        <w:t xml:space="preserve">SECTION </w:t>
      </w:r>
      <w:r w:rsidR="00DE7EF9" w:rsidRPr="00CF0948">
        <w:rPr>
          <w:rStyle w:val="NUM"/>
        </w:rPr>
        <w:t>23 3</w:t>
      </w:r>
      <w:r w:rsidR="000814E5" w:rsidRPr="00CF0948">
        <w:rPr>
          <w:rStyle w:val="NUM"/>
        </w:rPr>
        <w:t>7 2</w:t>
      </w:r>
      <w:r w:rsidR="00EA005A" w:rsidRPr="00CF0948">
        <w:rPr>
          <w:rStyle w:val="NUM"/>
        </w:rPr>
        <w:t>3</w:t>
      </w:r>
      <w:r w:rsidR="006F2B54" w:rsidRPr="00CF0948">
        <w:rPr>
          <w:rStyle w:val="NUM"/>
        </w:rPr>
        <w:t>.13</w:t>
      </w:r>
      <w:r w:rsidR="00FF4209" w:rsidRPr="00CF0948">
        <w:rPr>
          <w:rStyle w:val="NUM"/>
        </w:rPr>
        <w:t xml:space="preserve"> </w:t>
      </w:r>
      <w:r w:rsidR="00CB0C5B" w:rsidRPr="00CF0948">
        <w:t>–</w:t>
      </w:r>
      <w:r w:rsidR="000814E5" w:rsidRPr="00CF0948">
        <w:t xml:space="preserve"> HVAC GRAVITY DOME VENTILATORS</w:t>
      </w:r>
    </w:p>
    <w:p w:rsidR="00426476" w:rsidRPr="00CF0948" w:rsidRDefault="00426476" w:rsidP="00FA2C40">
      <w:pPr>
        <w:pStyle w:val="PRT"/>
      </w:pPr>
      <w:r w:rsidRPr="00CF0948">
        <w:t>GENERAL</w:t>
      </w:r>
    </w:p>
    <w:p w:rsidR="00C62BB6" w:rsidRPr="00CF0948" w:rsidRDefault="00C62BB6" w:rsidP="00FA2C40">
      <w:pPr>
        <w:pStyle w:val="ART"/>
      </w:pPr>
      <w:r w:rsidRPr="00CF0948">
        <w:t>SUMMARY</w:t>
      </w:r>
    </w:p>
    <w:p w:rsidR="007D3AD5" w:rsidRPr="00CF0948" w:rsidRDefault="00F135C1" w:rsidP="00FA2C40">
      <w:pPr>
        <w:pStyle w:val="PR1"/>
      </w:pPr>
      <w:r w:rsidRPr="00CF0948">
        <w:t xml:space="preserve">Section includes </w:t>
      </w:r>
      <w:r w:rsidR="004F0AE3">
        <w:t>HVAC gravity dome ventilators</w:t>
      </w:r>
      <w:r w:rsidR="005520F7" w:rsidRPr="00CF0948">
        <w:t>.</w:t>
      </w:r>
    </w:p>
    <w:p w:rsidR="00831544" w:rsidRPr="00CF0948" w:rsidRDefault="00831544" w:rsidP="00FA2C40">
      <w:pPr>
        <w:pStyle w:val="ART"/>
      </w:pPr>
      <w:r w:rsidRPr="00CF0948">
        <w:t>REFERENCE STANDARDS</w:t>
      </w:r>
    </w:p>
    <w:p w:rsidR="00831544" w:rsidRPr="00FA2C40" w:rsidRDefault="00831544" w:rsidP="00FA2C40">
      <w:pPr>
        <w:pStyle w:val="PR1"/>
      </w:pPr>
      <w:r w:rsidRPr="00FA2C40">
        <w:t xml:space="preserve">National Fire Protection Association (NFPA): </w:t>
      </w:r>
      <w:hyperlink r:id="rId12" w:history="1">
        <w:r w:rsidRPr="00FA2C40">
          <w:rPr>
            <w:rStyle w:val="Hyperlink"/>
          </w:rPr>
          <w:t>www.nfpa.org</w:t>
        </w:r>
      </w:hyperlink>
      <w:r w:rsidRPr="00FA2C40">
        <w:t xml:space="preserve">: </w:t>
      </w:r>
    </w:p>
    <w:p w:rsidR="00831544" w:rsidRPr="00FA2C40" w:rsidRDefault="00831544" w:rsidP="00FA2C40">
      <w:pPr>
        <w:pStyle w:val="PR2"/>
        <w:spacing w:before="240"/>
      </w:pPr>
      <w:r w:rsidRPr="00FA2C40">
        <w:t>NFPA 70 - National Electric Code</w:t>
      </w:r>
    </w:p>
    <w:p w:rsidR="00831544" w:rsidRPr="00FA2C40" w:rsidRDefault="00831544" w:rsidP="00FA2C40">
      <w:pPr>
        <w:pStyle w:val="ART"/>
      </w:pPr>
      <w:r w:rsidRPr="00FA2C40">
        <w:t>ACTION SUBMITTALS</w:t>
      </w:r>
    </w:p>
    <w:p w:rsidR="00831544" w:rsidRPr="00CF0948" w:rsidRDefault="00831544" w:rsidP="00FA2C40">
      <w:pPr>
        <w:pStyle w:val="PR1"/>
      </w:pPr>
      <w:r w:rsidRPr="00CF0948">
        <w:t>Product Data: Include the following:</w:t>
      </w:r>
    </w:p>
    <w:p w:rsidR="00831544" w:rsidRPr="00CF0948" w:rsidRDefault="00831544" w:rsidP="00FA2C40">
      <w:pPr>
        <w:pStyle w:val="PR2"/>
        <w:spacing w:before="240"/>
      </w:pPr>
      <w:r w:rsidRPr="00CF0948">
        <w:t>Rated capacities and operating characteristics.</w:t>
      </w:r>
    </w:p>
    <w:p w:rsidR="00831544" w:rsidRPr="00CF0948" w:rsidRDefault="00831544" w:rsidP="00426476">
      <w:pPr>
        <w:pStyle w:val="PR2"/>
      </w:pPr>
      <w:r w:rsidRPr="00CF0948">
        <w:t>F</w:t>
      </w:r>
      <w:r w:rsidR="0052041E">
        <w:t>low</w:t>
      </w:r>
      <w:r w:rsidRPr="00CF0948">
        <w:t xml:space="preserve"> Performance Data: F</w:t>
      </w:r>
      <w:r w:rsidR="0052041E">
        <w:t>low</w:t>
      </w:r>
      <w:r w:rsidRPr="00CF0948">
        <w:t xml:space="preserve"> performance curves </w:t>
      </w:r>
      <w:r w:rsidRPr="00CF0948">
        <w:rPr>
          <w:rFonts w:cs="Arial"/>
        </w:rPr>
        <w:t xml:space="preserve">with flow, </w:t>
      </w:r>
      <w:r w:rsidR="0052041E">
        <w:rPr>
          <w:rFonts w:cs="Arial"/>
        </w:rPr>
        <w:t xml:space="preserve">and </w:t>
      </w:r>
      <w:r w:rsidRPr="00CF0948">
        <w:rPr>
          <w:rFonts w:cs="Arial"/>
        </w:rPr>
        <w:t>static pressure</w:t>
      </w:r>
      <w:r w:rsidRPr="00CF0948">
        <w:t>.</w:t>
      </w:r>
    </w:p>
    <w:p w:rsidR="0052041E" w:rsidRPr="00077807" w:rsidRDefault="0052041E" w:rsidP="00077807">
      <w:pPr>
        <w:pStyle w:val="CMT"/>
      </w:pPr>
      <w:r w:rsidRPr="00077807">
        <w:t>Specifier: Retain the following paragraph and subparagraphs only if the units specified include electrical components.</w:t>
      </w:r>
    </w:p>
    <w:p w:rsidR="00831544" w:rsidRPr="00CF0948" w:rsidRDefault="0052041E" w:rsidP="00426476">
      <w:pPr>
        <w:pStyle w:val="PR2"/>
      </w:pPr>
      <w:r>
        <w:t>E</w:t>
      </w:r>
      <w:r w:rsidR="00831544" w:rsidRPr="00CF0948">
        <w:t>lectrical characteristics.</w:t>
      </w:r>
    </w:p>
    <w:p w:rsidR="00831544" w:rsidRPr="00CF0948" w:rsidRDefault="00831544" w:rsidP="00426476">
      <w:pPr>
        <w:pStyle w:val="PR2"/>
      </w:pPr>
      <w:r w:rsidRPr="00CF0948">
        <w:t>Furnished specialty components.</w:t>
      </w:r>
    </w:p>
    <w:p w:rsidR="00831544" w:rsidRPr="00CF0948" w:rsidRDefault="00831544" w:rsidP="00426476">
      <w:pPr>
        <w:pStyle w:val="PR2"/>
      </w:pPr>
      <w:r w:rsidRPr="00CF0948">
        <w:t>Specified accessories.</w:t>
      </w:r>
    </w:p>
    <w:p w:rsidR="00831544" w:rsidRPr="00CF0948" w:rsidRDefault="00831544" w:rsidP="00426476">
      <w:pPr>
        <w:pStyle w:val="PR2"/>
      </w:pPr>
      <w:r w:rsidRPr="00CF0948">
        <w:t>Dimensioned standard drawings indicating dimensions, weights, and attachments to other work.</w:t>
      </w:r>
    </w:p>
    <w:p w:rsidR="00831544" w:rsidRPr="00CF0948" w:rsidRDefault="00831544" w:rsidP="00FA2C40">
      <w:pPr>
        <w:pStyle w:val="CMT"/>
      </w:pPr>
      <w:r w:rsidRPr="00CF0948">
        <w:t>Specifier: If Contractor will be required to provide engineering drawings and calculations for vibration, seismic, or high wind design, insert requirements here.</w:t>
      </w:r>
    </w:p>
    <w:p w:rsidR="00831544" w:rsidRPr="00CF0948" w:rsidRDefault="00831544" w:rsidP="00FA2C40">
      <w:pPr>
        <w:pStyle w:val="ART"/>
      </w:pPr>
      <w:r w:rsidRPr="00CF0948">
        <w:t>INFORMATIONAL SUBMITTALS</w:t>
      </w:r>
    </w:p>
    <w:p w:rsidR="00831544" w:rsidRPr="00CF0948" w:rsidRDefault="00831544" w:rsidP="00FA2C40">
      <w:pPr>
        <w:pStyle w:val="PR1"/>
      </w:pPr>
      <w:r w:rsidRPr="00CF0948">
        <w:t>Source quality-control reports.</w:t>
      </w:r>
    </w:p>
    <w:p w:rsidR="00831544" w:rsidRPr="00CF0948" w:rsidRDefault="00831544" w:rsidP="00FA2C40">
      <w:pPr>
        <w:pStyle w:val="PR1"/>
      </w:pPr>
      <w:r w:rsidRPr="00CF0948">
        <w:t>Field quality-control reports.</w:t>
      </w:r>
    </w:p>
    <w:p w:rsidR="00831544" w:rsidRPr="00CF0948" w:rsidRDefault="00831544" w:rsidP="00FA2C40">
      <w:pPr>
        <w:pStyle w:val="PR1"/>
      </w:pPr>
      <w:r w:rsidRPr="00CF0948">
        <w:t>ISO-9001 certificate.</w:t>
      </w:r>
    </w:p>
    <w:p w:rsidR="00831544" w:rsidRPr="00CF0948" w:rsidRDefault="00831544" w:rsidP="00FA2C40">
      <w:pPr>
        <w:pStyle w:val="ART"/>
      </w:pPr>
      <w:r w:rsidRPr="00CF0948">
        <w:t>CLOSEOUT SUBMITTALS</w:t>
      </w:r>
    </w:p>
    <w:p w:rsidR="00831544" w:rsidRPr="00CF0948" w:rsidRDefault="00831544" w:rsidP="00FA2C40">
      <w:pPr>
        <w:pStyle w:val="PR1"/>
      </w:pPr>
      <w:r w:rsidRPr="00CF0948">
        <w:t>Operation and Maintenance Data: Include routine maintenance, adjustment requirements, safety information, and troubleshooting guide.</w:t>
      </w:r>
    </w:p>
    <w:p w:rsidR="00831544" w:rsidRPr="00CF0948" w:rsidRDefault="00831544" w:rsidP="00FA2C40">
      <w:pPr>
        <w:pStyle w:val="ART"/>
      </w:pPr>
      <w:r w:rsidRPr="00CF0948">
        <w:t>QUALITY ASSURANCE</w:t>
      </w:r>
    </w:p>
    <w:p w:rsidR="00831544" w:rsidRPr="00CF0948" w:rsidRDefault="00831544" w:rsidP="00FA2C40">
      <w:pPr>
        <w:pStyle w:val="PR1"/>
      </w:pPr>
      <w:r w:rsidRPr="00CF0948">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CF0948" w:rsidRDefault="00831544" w:rsidP="00FA2C40">
      <w:pPr>
        <w:pStyle w:val="CMT"/>
      </w:pPr>
      <w:r w:rsidRPr="00CF0948">
        <w:t>Specifier:  Retain paragraph below if Owner allows substitutions but requires strict control over qualifying of substitutions.</w:t>
      </w:r>
    </w:p>
    <w:p w:rsidR="00831544" w:rsidRPr="00CF0948" w:rsidRDefault="00831544" w:rsidP="00FA2C40">
      <w:pPr>
        <w:pStyle w:val="PR2"/>
        <w:spacing w:before="240"/>
      </w:pPr>
      <w:r w:rsidRPr="00CF0948">
        <w:lastRenderedPageBreak/>
        <w:t>Approval of Comparable Products:  Submit the following in accordance with project substitution requirements, within time allowed for substitution review:</w:t>
      </w:r>
    </w:p>
    <w:p w:rsidR="00831544" w:rsidRPr="00CF0948" w:rsidRDefault="00831544" w:rsidP="00FA2C40">
      <w:pPr>
        <w:pStyle w:val="PR3"/>
        <w:spacing w:before="240"/>
      </w:pPr>
      <w:r w:rsidRPr="00CF0948">
        <w:t>Product data, including certified independent test data indicating compliance with requirements.</w:t>
      </w:r>
    </w:p>
    <w:p w:rsidR="00831544" w:rsidRPr="00CF0948" w:rsidRDefault="00831544" w:rsidP="00426476">
      <w:pPr>
        <w:pStyle w:val="PR3"/>
      </w:pPr>
      <w:r w:rsidRPr="00CF0948">
        <w:t>Project references:  Minimum of 5 installations not less than 5 years old, with Owner contact information.</w:t>
      </w:r>
    </w:p>
    <w:p w:rsidR="00831544" w:rsidRPr="00CF0948" w:rsidRDefault="00831544" w:rsidP="00426476">
      <w:pPr>
        <w:pStyle w:val="PR3"/>
      </w:pPr>
      <w:r w:rsidRPr="00CF0948">
        <w:t>Sample warranty.</w:t>
      </w:r>
    </w:p>
    <w:p w:rsidR="00831544" w:rsidRPr="00CF0948" w:rsidRDefault="00831544" w:rsidP="00FA2C40">
      <w:pPr>
        <w:pStyle w:val="PR2"/>
        <w:spacing w:before="240"/>
      </w:pPr>
      <w:r w:rsidRPr="00CF0948">
        <w:t>Substitutions following award of contract are not allowed except as stipulated in Division</w:t>
      </w:r>
      <w:r w:rsidR="0086136D">
        <w:t> </w:t>
      </w:r>
      <w:r w:rsidRPr="00CF0948">
        <w:t>01 General Requirements.</w:t>
      </w:r>
    </w:p>
    <w:p w:rsidR="00831544" w:rsidRPr="00CF0948" w:rsidRDefault="00831544" w:rsidP="00426476">
      <w:pPr>
        <w:pStyle w:val="PR2"/>
      </w:pPr>
      <w:r w:rsidRPr="00CF0948">
        <w:t>Approved manufacturers must meet separate requirements of Submittals Article.</w:t>
      </w:r>
    </w:p>
    <w:p w:rsidR="00831544" w:rsidRPr="00CF0948" w:rsidRDefault="00831544" w:rsidP="00FA2C40">
      <w:pPr>
        <w:pStyle w:val="ART"/>
      </w:pPr>
      <w:r w:rsidRPr="00CF0948">
        <w:t>COORDINATION</w:t>
      </w:r>
    </w:p>
    <w:p w:rsidR="00831544" w:rsidRPr="00CF0948" w:rsidRDefault="00831544" w:rsidP="00FA2C40">
      <w:pPr>
        <w:pStyle w:val="PR1"/>
      </w:pPr>
      <w:r w:rsidRPr="00CF0948">
        <w:t xml:space="preserve">Coordinate sizes and locations of supports required for </w:t>
      </w:r>
      <w:r w:rsidR="0086136D">
        <w:t>HVAC gravity dome ventilator</w:t>
      </w:r>
      <w:r w:rsidRPr="00CF0948">
        <w:t>s.</w:t>
      </w:r>
    </w:p>
    <w:p w:rsidR="00831544" w:rsidRPr="00FA2C40" w:rsidRDefault="00831544" w:rsidP="00FA2C40">
      <w:pPr>
        <w:pStyle w:val="PR1"/>
      </w:pPr>
      <w:r w:rsidRPr="00FA2C40">
        <w:t>Coordinate sizes and locations of roof curbs, and roof penetrations.</w:t>
      </w:r>
    </w:p>
    <w:p w:rsidR="00831544" w:rsidRPr="00CF0948" w:rsidRDefault="00831544" w:rsidP="00FA2C40">
      <w:pPr>
        <w:pStyle w:val="ART"/>
      </w:pPr>
      <w:r w:rsidRPr="00CF0948">
        <w:t>FIELD CONDITIONS</w:t>
      </w:r>
    </w:p>
    <w:p w:rsidR="00831544" w:rsidRPr="00CF0948" w:rsidRDefault="00831544" w:rsidP="00FA2C40">
      <w:pPr>
        <w:pStyle w:val="PR1"/>
      </w:pPr>
      <w:r w:rsidRPr="00CF0948">
        <w:t>Handling and Storage: Handle and store</w:t>
      </w:r>
      <w:r w:rsidR="00FA2C40" w:rsidRPr="00FA2C40">
        <w:t xml:space="preserve"> </w:t>
      </w:r>
      <w:r w:rsidRPr="00CF0948">
        <w:t>units in accordance with manufacturer's published instructions. Examine units upon delivery for damage. Store units protected from weather.</w:t>
      </w:r>
    </w:p>
    <w:p w:rsidR="00831544" w:rsidRPr="00CF0948" w:rsidRDefault="00831544" w:rsidP="00FA2C40">
      <w:pPr>
        <w:pStyle w:val="ART"/>
      </w:pPr>
      <w:r w:rsidRPr="00CF0948">
        <w:t>WARRANTY</w:t>
      </w:r>
    </w:p>
    <w:p w:rsidR="00831544" w:rsidRPr="00CF0948" w:rsidRDefault="00831544" w:rsidP="00FA2C40">
      <w:pPr>
        <w:pStyle w:val="CMT"/>
      </w:pPr>
      <w:r w:rsidRPr="00CF0948">
        <w:t>Specifier: Consult TCF for available special Project-specific warranties.</w:t>
      </w:r>
    </w:p>
    <w:p w:rsidR="00831544" w:rsidRPr="00CF0948" w:rsidRDefault="00831544" w:rsidP="00FA2C40">
      <w:pPr>
        <w:pStyle w:val="PR1"/>
      </w:pPr>
      <w:r w:rsidRPr="00CF0948">
        <w:t>Manufacturer's Warranty: Manufacturer's standard form in which manufacturer agrees to furnish replacement components for units that demonstrate defects in workmanship or materials under normal use within warranty period specified.</w:t>
      </w:r>
    </w:p>
    <w:p w:rsidR="00831544" w:rsidRPr="00CF0948" w:rsidRDefault="00831544" w:rsidP="00FA2C40">
      <w:pPr>
        <w:pStyle w:val="PR2"/>
        <w:spacing w:before="240"/>
      </w:pPr>
      <w:r w:rsidRPr="00CF0948">
        <w:t>Warranty Period: 12 months from startup or 18 months from shipment by manufacturer, whichever first occurs.</w:t>
      </w:r>
    </w:p>
    <w:p w:rsidR="00C62BB6" w:rsidRPr="00CF0948" w:rsidRDefault="00C62BB6" w:rsidP="00FA2C40">
      <w:pPr>
        <w:pStyle w:val="PRT"/>
      </w:pPr>
      <w:r w:rsidRPr="00CF0948">
        <w:t>PRODUCTS</w:t>
      </w:r>
    </w:p>
    <w:p w:rsidR="00C62BB6" w:rsidRPr="00CF0948" w:rsidRDefault="007213BD" w:rsidP="00FA2C40">
      <w:pPr>
        <w:pStyle w:val="ART"/>
      </w:pPr>
      <w:r w:rsidRPr="00CF0948">
        <w:t>MANUFACTURER</w:t>
      </w:r>
    </w:p>
    <w:p w:rsidR="00043E45" w:rsidRPr="00CF0948" w:rsidRDefault="00C62BB6" w:rsidP="00FA2C40">
      <w:pPr>
        <w:pStyle w:val="PR1"/>
      </w:pPr>
      <w:r w:rsidRPr="00CF0948">
        <w:t xml:space="preserve">Basis-of-Design </w:t>
      </w:r>
      <w:r w:rsidR="003931E3" w:rsidRPr="00CF0948">
        <w:t>Manufacturer</w:t>
      </w:r>
      <w:r w:rsidRPr="00CF0948">
        <w:t>:</w:t>
      </w:r>
      <w:r w:rsidR="00900792" w:rsidRPr="00CF0948">
        <w:t xml:space="preserve"> </w:t>
      </w:r>
      <w:r w:rsidR="000B0983" w:rsidRPr="00CF0948">
        <w:t>P</w:t>
      </w:r>
      <w:r w:rsidRPr="00CF0948">
        <w:t xml:space="preserve">rovide </w:t>
      </w:r>
      <w:r w:rsidR="00CF0948">
        <w:t>HVAC gravity dome ventilator</w:t>
      </w:r>
      <w:r w:rsidR="0090534F" w:rsidRPr="00CF0948">
        <w:t>s</w:t>
      </w:r>
      <w:r w:rsidR="00F135C1" w:rsidRPr="00CF0948">
        <w:t xml:space="preserve"> </w:t>
      </w:r>
      <w:r w:rsidR="003623D2" w:rsidRPr="00CF0948">
        <w:t xml:space="preserve">manufactured by </w:t>
      </w:r>
      <w:r w:rsidR="0090534F" w:rsidRPr="00CF0948">
        <w:rPr>
          <w:b/>
        </w:rPr>
        <w:t>Twin City Fan &amp; Blower</w:t>
      </w:r>
      <w:r w:rsidR="0090534F" w:rsidRPr="00CF0948">
        <w:t xml:space="preserve">, Minneapolis MN; (763) 551-7600; email: </w:t>
      </w:r>
      <w:hyperlink r:id="rId13" w:history="1">
        <w:r w:rsidR="00426476" w:rsidRPr="00CF0948">
          <w:rPr>
            <w:rStyle w:val="Hyperlink"/>
          </w:rPr>
          <w:t>tcf_sales@tcf.com</w:t>
        </w:r>
      </w:hyperlink>
      <w:r w:rsidR="00426476" w:rsidRPr="00CF0948">
        <w:t xml:space="preserve">; </w:t>
      </w:r>
      <w:r w:rsidR="003931E3" w:rsidRPr="00CF0948">
        <w:t>website:</w:t>
      </w:r>
      <w:r w:rsidR="00043E45" w:rsidRPr="00CF0948">
        <w:t xml:space="preserve"> </w:t>
      </w:r>
      <w:hyperlink r:id="rId14" w:history="1">
        <w:r w:rsidR="00426476" w:rsidRPr="00CF0948">
          <w:rPr>
            <w:rStyle w:val="Hyperlink"/>
          </w:rPr>
          <w:t>www.tcf.com</w:t>
        </w:r>
      </w:hyperlink>
      <w:r w:rsidR="00426476" w:rsidRPr="00077807">
        <w:t xml:space="preserve">. </w:t>
      </w:r>
    </w:p>
    <w:p w:rsidR="007B6EDB" w:rsidRPr="00CF0948" w:rsidRDefault="007B6EDB" w:rsidP="00FA2C40">
      <w:pPr>
        <w:pStyle w:val="PR1"/>
      </w:pPr>
      <w:r w:rsidRPr="00CF0948">
        <w:t xml:space="preserve">Source Limitations: Obtain </w:t>
      </w:r>
      <w:r w:rsidR="00CF0948">
        <w:t>HVAC gravity dome ventilator</w:t>
      </w:r>
      <w:r w:rsidR="00CF0948" w:rsidRPr="00CF0948">
        <w:t>s</w:t>
      </w:r>
      <w:r w:rsidRPr="00CF0948">
        <w:t xml:space="preserve"> from a single manufacturer.</w:t>
      </w:r>
    </w:p>
    <w:p w:rsidR="003931E3" w:rsidRPr="00CF0948" w:rsidRDefault="003931E3" w:rsidP="00FA2C40">
      <w:pPr>
        <w:pStyle w:val="ART"/>
      </w:pPr>
      <w:r w:rsidRPr="00CF0948">
        <w:t>PERFORMANCE REQUIREMENTS</w:t>
      </w:r>
    </w:p>
    <w:p w:rsidR="003931E3" w:rsidRPr="00CF0948" w:rsidRDefault="00927778" w:rsidP="00FA2C40">
      <w:pPr>
        <w:pStyle w:val="PR1"/>
      </w:pPr>
      <w:r>
        <w:t>HVAC Gravity Dome Ventilator</w:t>
      </w:r>
      <w:r w:rsidR="003931E3" w:rsidRPr="00CF0948">
        <w:t xml:space="preserve"> Performance Ratings: [Project site </w:t>
      </w:r>
      <w:r w:rsidR="00BB64DF" w:rsidRPr="00CF0948">
        <w:t>elevation</w:t>
      </w:r>
      <w:r w:rsidR="003931E3" w:rsidRPr="00CF0948">
        <w:t>-based] [Sea level</w:t>
      </w:r>
      <w:r w:rsidR="00A749DD" w:rsidRPr="00CF0948">
        <w:t xml:space="preserve"> elevation</w:t>
      </w:r>
      <w:r w:rsidR="003931E3" w:rsidRPr="00CF0948">
        <w:t>-based].</w:t>
      </w:r>
    </w:p>
    <w:p w:rsidR="00547E9D" w:rsidRDefault="00547E9D" w:rsidP="00FA2C40">
      <w:pPr>
        <w:pStyle w:val="CMT"/>
      </w:pPr>
      <w:r>
        <w:t>Specifier: Retain following paragraph for gravity roof ventilators with electric actuators, limit switches, or other electrical accessories.</w:t>
      </w:r>
    </w:p>
    <w:p w:rsidR="00E27428" w:rsidRPr="00CF0948" w:rsidRDefault="00E27428" w:rsidP="00FA2C40">
      <w:pPr>
        <w:pStyle w:val="PR1"/>
      </w:pPr>
      <w:r w:rsidRPr="00CF0948">
        <w:t>Electrical Components, Devices, and Accessories: Listed and labeled as defined in NFPA 70.</w:t>
      </w:r>
    </w:p>
    <w:p w:rsidR="00043E45" w:rsidRPr="00547E9D" w:rsidRDefault="00547E9D" w:rsidP="00FA2C40">
      <w:pPr>
        <w:pStyle w:val="ART"/>
      </w:pPr>
      <w:r w:rsidRPr="00547E9D">
        <w:lastRenderedPageBreak/>
        <w:t>HVAC GRAVITY DOME VENTILATORS</w:t>
      </w:r>
    </w:p>
    <w:p w:rsidR="00F43AD1" w:rsidRPr="00547E9D" w:rsidRDefault="00426476" w:rsidP="00FA2C40">
      <w:pPr>
        <w:pStyle w:val="PR1"/>
      </w:pPr>
      <w:r w:rsidRPr="00547E9D">
        <w:t xml:space="preserve">Description: </w:t>
      </w:r>
      <w:r w:rsidR="00547E9D" w:rsidRPr="00547E9D">
        <w:t>Provide HVAC gravity dome ventilators.</w:t>
      </w:r>
    </w:p>
    <w:p w:rsidR="003931E3" w:rsidRPr="00547E9D" w:rsidRDefault="005A42E0" w:rsidP="00FA2C40">
      <w:pPr>
        <w:pStyle w:val="PR2"/>
        <w:spacing w:before="240"/>
      </w:pPr>
      <w:r w:rsidRPr="00547E9D">
        <w:t xml:space="preserve">Basis of Design Product: </w:t>
      </w:r>
      <w:r w:rsidRPr="00547E9D">
        <w:rPr>
          <w:b/>
        </w:rPr>
        <w:t xml:space="preserve">Twin City Fan &amp; Blower, Model </w:t>
      </w:r>
      <w:r w:rsidR="00547E9D" w:rsidRPr="00547E9D">
        <w:rPr>
          <w:b/>
        </w:rPr>
        <w:t>GRV</w:t>
      </w:r>
      <w:r w:rsidRPr="00547E9D">
        <w:t>.</w:t>
      </w:r>
    </w:p>
    <w:p w:rsidR="00547E9D" w:rsidRDefault="00547E9D" w:rsidP="00FA2C40">
      <w:pPr>
        <w:pStyle w:val="PR1"/>
      </w:pPr>
      <w:r w:rsidRPr="00547E9D">
        <w:t>Gravity relief and/or intak</w:t>
      </w:r>
      <w:r>
        <w:t xml:space="preserve">e ventilators shall be of the spun aluminum type, Model GRV as manufactured by Twin City Fan &amp; Blower, Minneapolis, Minnesota. </w:t>
      </w:r>
    </w:p>
    <w:p w:rsidR="00547E9D" w:rsidRDefault="00547E9D" w:rsidP="00FA2C40">
      <w:pPr>
        <w:pStyle w:val="PR1"/>
      </w:pPr>
      <w:r>
        <w:t>Fabricate units of aluminum.</w:t>
      </w:r>
    </w:p>
    <w:p w:rsidR="00547E9D" w:rsidRDefault="00547E9D" w:rsidP="00FA2C40">
      <w:pPr>
        <w:pStyle w:val="PR1"/>
      </w:pPr>
      <w:r>
        <w:t>Provide unit top covers of spun aluminum, with rolled bead edge.</w:t>
      </w:r>
    </w:p>
    <w:p w:rsidR="000A0C98" w:rsidRDefault="000A0C98" w:rsidP="00FA2C40">
      <w:pPr>
        <w:pStyle w:val="PR1"/>
      </w:pPr>
      <w:r>
        <w:t>Provide u</w:t>
      </w:r>
      <w:r w:rsidR="00547E9D">
        <w:t xml:space="preserve">nits </w:t>
      </w:r>
      <w:r>
        <w:t xml:space="preserve">with </w:t>
      </w:r>
      <w:r w:rsidR="00547E9D">
        <w:t xml:space="preserve">inlet </w:t>
      </w:r>
      <w:proofErr w:type="spellStart"/>
      <w:r w:rsidR="00547E9D">
        <w:t>venturi</w:t>
      </w:r>
      <w:proofErr w:type="spellEnd"/>
      <w:r w:rsidR="00547E9D">
        <w:t xml:space="preserve"> </w:t>
      </w:r>
      <w:r>
        <w:t xml:space="preserve">of sufficient depth </w:t>
      </w:r>
      <w:r w:rsidR="00547E9D">
        <w:t xml:space="preserve">to prevent against snow and rain entry into </w:t>
      </w:r>
      <w:r>
        <w:t>building.</w:t>
      </w:r>
    </w:p>
    <w:p w:rsidR="00FF3AE6" w:rsidRDefault="00FF3AE6" w:rsidP="00FA2C40">
      <w:pPr>
        <w:pStyle w:val="CMT"/>
      </w:pPr>
      <w:r>
        <w:t xml:space="preserve">Specifier: </w:t>
      </w:r>
      <w:r w:rsidR="00145B46">
        <w:t xml:space="preserve">A bird screen is included as a standard feature of the GRV ventilator. </w:t>
      </w:r>
      <w:r>
        <w:t xml:space="preserve">In </w:t>
      </w:r>
      <w:r w:rsidR="00145B46">
        <w:t xml:space="preserve">the </w:t>
      </w:r>
      <w:r>
        <w:t xml:space="preserve">following paragraph, select standard galvanized </w:t>
      </w:r>
      <w:r w:rsidR="00145B46">
        <w:t>steel</w:t>
      </w:r>
      <w:r>
        <w:t xml:space="preserve"> </w:t>
      </w:r>
      <w:r w:rsidR="00145B46">
        <w:t xml:space="preserve">or </w:t>
      </w:r>
      <w:r>
        <w:t xml:space="preserve">optional aluminum </w:t>
      </w:r>
      <w:r w:rsidR="00145B46">
        <w:t>material</w:t>
      </w:r>
      <w:r>
        <w:t>.</w:t>
      </w:r>
    </w:p>
    <w:p w:rsidR="00547E9D" w:rsidRDefault="00FF3AE6" w:rsidP="00FA2C40">
      <w:pPr>
        <w:pStyle w:val="PR1"/>
      </w:pPr>
      <w:r>
        <w:t>Provide [galvanized steel] [</w:t>
      </w:r>
      <w:r w:rsidR="0093099F">
        <w:t>aluminum] wire mesh bird screen</w:t>
      </w:r>
    </w:p>
    <w:p w:rsidR="0093099F" w:rsidRDefault="0093099F" w:rsidP="0093099F">
      <w:pPr>
        <w:pStyle w:val="PR1"/>
      </w:pPr>
      <w:r>
        <w:t>Finish: Galvanized mill finish internal parts, and uncoated external [aluminum] and [galvanized steel] parts exposed to weather.</w:t>
      </w:r>
    </w:p>
    <w:p w:rsidR="0093099F" w:rsidRDefault="0093099F" w:rsidP="0093099F">
      <w:pPr>
        <w:pStyle w:val="CMT"/>
      </w:pPr>
      <w:r>
        <w:t>Specifier: The first paragraph below is manufacturer's standard finish.  Those that follow are optional finishes.  Select finish that is required.</w:t>
      </w:r>
    </w:p>
    <w:p w:rsidR="0093099F" w:rsidRDefault="0093099F" w:rsidP="0093099F">
      <w:pPr>
        <w:pStyle w:val="CMT"/>
      </w:pPr>
      <w:r>
        <w:t>If fans specified for the project have different finishes, include the finish for each fan on the Drawings and delete here.</w:t>
      </w:r>
    </w:p>
    <w:p w:rsidR="0093099F" w:rsidRPr="00296DAF" w:rsidRDefault="0093099F" w:rsidP="0093099F">
      <w:pPr>
        <w:pStyle w:val="PR2"/>
        <w:spacing w:before="240"/>
      </w:pPr>
      <w:r w:rsidRPr="00296DAF">
        <w:t xml:space="preserve">[None] </w:t>
      </w:r>
    </w:p>
    <w:p w:rsidR="0093099F" w:rsidRPr="00296DAF" w:rsidRDefault="0093099F" w:rsidP="0093099F">
      <w:pPr>
        <w:pStyle w:val="PR2"/>
      </w:pPr>
      <w:r w:rsidRPr="00296DAF">
        <w:t xml:space="preserve">[Enamel, Gray] </w:t>
      </w:r>
    </w:p>
    <w:p w:rsidR="0093099F" w:rsidRPr="00296DAF" w:rsidRDefault="0093099F" w:rsidP="0093099F">
      <w:pPr>
        <w:pStyle w:val="PR2"/>
      </w:pPr>
      <w:r w:rsidRPr="00296DAF">
        <w:t xml:space="preserve">[Enamel, Color Matched] </w:t>
      </w:r>
    </w:p>
    <w:p w:rsidR="0093099F" w:rsidRPr="00296DAF" w:rsidRDefault="0093099F" w:rsidP="0093099F">
      <w:pPr>
        <w:pStyle w:val="PR2"/>
      </w:pPr>
      <w:r w:rsidRPr="00296DAF">
        <w:t xml:space="preserve">[Epoxy, Black] </w:t>
      </w:r>
    </w:p>
    <w:p w:rsidR="0093099F" w:rsidRPr="00296DAF" w:rsidRDefault="0093099F" w:rsidP="0093099F">
      <w:pPr>
        <w:pStyle w:val="PR2"/>
      </w:pPr>
      <w:r w:rsidRPr="00296DAF">
        <w:t xml:space="preserve">[Phenolic </w:t>
      </w:r>
      <w:proofErr w:type="spellStart"/>
      <w:r w:rsidRPr="00296DAF">
        <w:t>Heresite</w:t>
      </w:r>
      <w:proofErr w:type="spellEnd"/>
      <w:r w:rsidRPr="00296DAF">
        <w:t xml:space="preserve">, Gray] </w:t>
      </w:r>
    </w:p>
    <w:p w:rsidR="0093099F" w:rsidRDefault="0093099F" w:rsidP="0093099F">
      <w:pPr>
        <w:pStyle w:val="PR2"/>
      </w:pPr>
      <w:r>
        <w:t>[</w:t>
      </w:r>
      <w:proofErr w:type="spellStart"/>
      <w:r>
        <w:t>Carbocoat</w:t>
      </w:r>
      <w:proofErr w:type="spellEnd"/>
      <w:r>
        <w:t xml:space="preserve"> 30, Black]</w:t>
      </w:r>
    </w:p>
    <w:p w:rsidR="0093099F" w:rsidRPr="00296DAF" w:rsidRDefault="0093099F" w:rsidP="0093099F">
      <w:pPr>
        <w:pStyle w:val="PR2"/>
      </w:pPr>
      <w:r w:rsidRPr="00296DAF">
        <w:t>[</w:t>
      </w:r>
      <w:proofErr w:type="spellStart"/>
      <w:r w:rsidRPr="00296DAF">
        <w:t>Transcoat</w:t>
      </w:r>
      <w:proofErr w:type="spellEnd"/>
      <w:r w:rsidRPr="00296DAF">
        <w:t xml:space="preserve"> 161, Black].</w:t>
      </w:r>
    </w:p>
    <w:p w:rsidR="00043E45" w:rsidRPr="00FF3AE6" w:rsidRDefault="00043E45" w:rsidP="00FA2C40">
      <w:pPr>
        <w:pStyle w:val="PR1"/>
      </w:pPr>
      <w:r w:rsidRPr="00FF3AE6">
        <w:t>Accessories:</w:t>
      </w:r>
    </w:p>
    <w:p w:rsidR="00145B46" w:rsidRPr="00A055A0" w:rsidRDefault="00145B46" w:rsidP="00FA2C40">
      <w:pPr>
        <w:pStyle w:val="CMT"/>
      </w:pPr>
      <w:r w:rsidRPr="00A055A0">
        <w:t>Specifier: Accessories listed in subparagraphs below are optional TCF features for this unit. Consult TCF representative for recommended options based upon Project requirements.</w:t>
      </w:r>
    </w:p>
    <w:p w:rsidR="002B63E7" w:rsidRDefault="00145B46" w:rsidP="00FA2C40">
      <w:pPr>
        <w:pStyle w:val="CMT"/>
      </w:pPr>
      <w:r w:rsidRPr="002065C6">
        <w:t xml:space="preserve">Specifier: </w:t>
      </w:r>
      <w:r>
        <w:t>Select roof curb options in the following paragraph that coordinate with building design and roof membrane system.</w:t>
      </w:r>
      <w:r w:rsidR="002B63E7">
        <w:t xml:space="preserve"> </w:t>
      </w:r>
    </w:p>
    <w:p w:rsidR="00145B46" w:rsidRPr="002065C6" w:rsidRDefault="002B63E7" w:rsidP="00FA2C40">
      <w:pPr>
        <w:pStyle w:val="CMT"/>
      </w:pPr>
      <w:r>
        <w:t>The straight sided roof curb option has the same construction as a self-flashing curb, but has the dimensions of a canted curb.</w:t>
      </w:r>
    </w:p>
    <w:p w:rsidR="00E466F4" w:rsidRDefault="00145B46" w:rsidP="00FA2C40">
      <w:pPr>
        <w:pStyle w:val="PR2"/>
        <w:spacing w:before="240"/>
      </w:pPr>
      <w:r>
        <w:t xml:space="preserve">Roof Curb: </w:t>
      </w:r>
      <w:r w:rsidR="002B63E7">
        <w:t xml:space="preserve">[Straight sided] </w:t>
      </w:r>
      <w:r>
        <w:t xml:space="preserve">Minimum </w:t>
      </w:r>
      <w:r w:rsidR="00C12612">
        <w:t>[</w:t>
      </w:r>
      <w:r>
        <w:t>12 inches (300 mm)</w:t>
      </w:r>
      <w:r w:rsidR="00C12612">
        <w:t>] [_____]</w:t>
      </w:r>
      <w:r>
        <w:t xml:space="preserve"> high, unvented [, with 1-1/2 inch (38 mm) thick insulation]</w:t>
      </w:r>
      <w:r w:rsidR="002B63E7" w:rsidRPr="002B63E7">
        <w:t xml:space="preserve"> </w:t>
      </w:r>
      <w:r w:rsidR="002B63E7">
        <w:t>and [canted] [self-flashing] base, as required by the roofing system.  Refer to Division 07, Roofing</w:t>
      </w:r>
      <w:r>
        <w:t>.</w:t>
      </w:r>
    </w:p>
    <w:p w:rsidR="00C12612" w:rsidRPr="00077807" w:rsidRDefault="00C12612" w:rsidP="00077807">
      <w:pPr>
        <w:pStyle w:val="CMT"/>
      </w:pPr>
      <w:r w:rsidRPr="00077807">
        <w:t>Specifier: Select roof curb material in the following paragraph.</w:t>
      </w:r>
    </w:p>
    <w:p w:rsidR="00E466F4" w:rsidRDefault="00E466F4" w:rsidP="00FA2C40">
      <w:pPr>
        <w:pStyle w:val="PR3"/>
        <w:spacing w:before="240"/>
      </w:pPr>
      <w:r>
        <w:lastRenderedPageBreak/>
        <w:t xml:space="preserve">Fabricate curb from </w:t>
      </w:r>
      <w:r w:rsidR="00C12612">
        <w:t>[</w:t>
      </w:r>
      <w:r>
        <w:t xml:space="preserve">18 gage </w:t>
      </w:r>
      <w:r w:rsidR="00205F8A">
        <w:t>(0.0516 inch) (1.3 mm) galvanized steel</w:t>
      </w:r>
      <w:r w:rsidR="00C12612">
        <w:t>] [0.063 inch (1.6 mm) aluminum].</w:t>
      </w:r>
    </w:p>
    <w:p w:rsidR="003B6A40" w:rsidRPr="00E466F4" w:rsidRDefault="002B63E7" w:rsidP="00077807">
      <w:pPr>
        <w:pStyle w:val="PR3"/>
      </w:pPr>
      <w:r>
        <w:t xml:space="preserve">Curb Hinge: Piano-type hinge for curb base mounted on standard canted curb, for access to exhaust fan, </w:t>
      </w:r>
      <w:r w:rsidRPr="00077807">
        <w:t>backdraft</w:t>
      </w:r>
      <w:r>
        <w:t xml:space="preserve"> damper, and duct [, with retaining chain] [and security hasp].</w:t>
      </w:r>
    </w:p>
    <w:p w:rsidR="00145B46" w:rsidRPr="00077807" w:rsidRDefault="00145B46" w:rsidP="00077807">
      <w:pPr>
        <w:pStyle w:val="CMT"/>
      </w:pPr>
      <w:r w:rsidRPr="00077807">
        <w:t>Specifier: Select one of the following two paragraphs if backdraft dampers are required.</w:t>
      </w:r>
      <w:r w:rsidR="002B63E7" w:rsidRPr="00077807">
        <w:t xml:space="preserve"> Note that the dampers indicated are suitable for exhaust applications only.</w:t>
      </w:r>
    </w:p>
    <w:p w:rsidR="002B63E7" w:rsidRPr="00077807" w:rsidRDefault="002B63E7" w:rsidP="00077807">
      <w:pPr>
        <w:pStyle w:val="CMT"/>
      </w:pPr>
      <w:r w:rsidRPr="00077807">
        <w:t>For backdraft dampers in supply applications, contact TCF Sales for quote and details to add to specifications.</w:t>
      </w:r>
    </w:p>
    <w:p w:rsidR="00145B46" w:rsidRPr="00661C81" w:rsidRDefault="00145B46" w:rsidP="00077807">
      <w:pPr>
        <w:pStyle w:val="PR2"/>
        <w:spacing w:before="240"/>
      </w:pPr>
      <w:r w:rsidRPr="00661C81">
        <w:t>Backdraft Damper, Automatic:</w:t>
      </w:r>
      <w:r w:rsidR="00B0411E">
        <w:t xml:space="preserve"> Parallel-blade type, mounted inside roof curb</w:t>
      </w:r>
      <w:r w:rsidRPr="00661C81">
        <w:t>.</w:t>
      </w:r>
    </w:p>
    <w:p w:rsidR="00145B46" w:rsidRDefault="00145B46" w:rsidP="00145B46">
      <w:pPr>
        <w:pStyle w:val="PR2"/>
      </w:pPr>
      <w:r w:rsidRPr="00661C81">
        <w:t xml:space="preserve">Backdraft Damper, Motorized: </w:t>
      </w:r>
      <w:r w:rsidR="00B0411E">
        <w:t>P</w:t>
      </w:r>
      <w:r w:rsidRPr="00661C81">
        <w:t xml:space="preserve">arallel-blade type mounted at fan outlet with actuator suitable for [24] [115] [208] [230] [460] [575] </w:t>
      </w:r>
      <w:r w:rsidR="00077807">
        <w:t>VAC</w:t>
      </w:r>
      <w:r w:rsidRPr="00661C81">
        <w:t xml:space="preserve">, single phase. Provide transformer </w:t>
      </w:r>
      <w:proofErr w:type="gramStart"/>
      <w:r w:rsidRPr="00661C81">
        <w:t>for 575 V actuator</w:t>
      </w:r>
      <w:proofErr w:type="gramEnd"/>
      <w:r w:rsidRPr="00661C81">
        <w:t>.</w:t>
      </w:r>
    </w:p>
    <w:p w:rsidR="002536D6" w:rsidRPr="00BF329A" w:rsidRDefault="002536D6" w:rsidP="002536D6">
      <w:pPr>
        <w:pStyle w:val="PR2"/>
      </w:pPr>
      <w:r w:rsidRPr="00BF329A">
        <w:t>Curb Hinge: Piano type design. For use with canted roof curbs only.</w:t>
      </w:r>
    </w:p>
    <w:p w:rsidR="002536D6" w:rsidRPr="00BF329A" w:rsidRDefault="002536D6" w:rsidP="002536D6">
      <w:pPr>
        <w:pStyle w:val="PR2"/>
      </w:pPr>
      <w:r w:rsidRPr="00BF329A">
        <w:t>Retaining Chain: used in conjunction with the curb hinge arrangement to stabilize the unit and to prevent damage from occurring to the unit while servicing and cleaning.</w:t>
      </w:r>
    </w:p>
    <w:p w:rsidR="002536D6" w:rsidRPr="00BF329A" w:rsidRDefault="002536D6" w:rsidP="002536D6">
      <w:pPr>
        <w:pStyle w:val="PR2"/>
      </w:pPr>
      <w:r w:rsidRPr="00BF329A">
        <w:t>Security Hasp: used in conjunction with the curb hinge arrangement to prevent removal of the unit from the unit curb cap.</w:t>
      </w:r>
    </w:p>
    <w:p w:rsidR="005D523E" w:rsidRDefault="005D523E" w:rsidP="00FA2C40">
      <w:pPr>
        <w:pStyle w:val="CMT"/>
      </w:pPr>
      <w:r w:rsidRPr="000A0C98">
        <w:t xml:space="preserve">Specifier: </w:t>
      </w:r>
      <w:r w:rsidR="00FF3AE6">
        <w:t xml:space="preserve">Bird screen is standard feature. </w:t>
      </w:r>
      <w:r w:rsidRPr="000A0C98">
        <w:t xml:space="preserve">Retain following paragraph </w:t>
      </w:r>
      <w:r w:rsidR="000A0C98">
        <w:t>and select option when insect screen is required.</w:t>
      </w:r>
    </w:p>
    <w:p w:rsidR="000A0C98" w:rsidRPr="00077807" w:rsidRDefault="000A0C98" w:rsidP="00077807">
      <w:pPr>
        <w:pStyle w:val="CMT"/>
      </w:pPr>
      <w:r w:rsidRPr="00077807">
        <w:t>Note that insect screen introduces considerable pressure drop as air velocity through the ventilator increases.  Contact Twin City Fan literature or product representative for more details.</w:t>
      </w:r>
    </w:p>
    <w:p w:rsidR="00480BF3" w:rsidRDefault="000A0C98" w:rsidP="00426476">
      <w:pPr>
        <w:pStyle w:val="PR2"/>
      </w:pPr>
      <w:r w:rsidRPr="000A0C98">
        <w:t xml:space="preserve">Provide </w:t>
      </w:r>
      <w:r w:rsidR="00B0411E">
        <w:t>aluminum</w:t>
      </w:r>
      <w:r w:rsidRPr="000A0C98">
        <w:t xml:space="preserve"> wire mesh insect screen at dome opening.</w:t>
      </w:r>
    </w:p>
    <w:p w:rsidR="00C62BB6" w:rsidRPr="006B5DD3" w:rsidRDefault="00C62BB6" w:rsidP="00FA2C40">
      <w:pPr>
        <w:pStyle w:val="PRT"/>
      </w:pPr>
      <w:r w:rsidRPr="006B5DD3">
        <w:t>EXECUTION</w:t>
      </w:r>
    </w:p>
    <w:p w:rsidR="00ED50C9" w:rsidRPr="006B5DD3" w:rsidRDefault="00ED50C9" w:rsidP="00FA2C40">
      <w:pPr>
        <w:pStyle w:val="ART"/>
      </w:pPr>
      <w:r w:rsidRPr="006B5DD3">
        <w:t>EXAMINATION</w:t>
      </w:r>
    </w:p>
    <w:p w:rsidR="00ED50C9" w:rsidRPr="006B5DD3" w:rsidRDefault="00ED50C9" w:rsidP="00FA2C40">
      <w:pPr>
        <w:pStyle w:val="PR1"/>
      </w:pPr>
      <w:r w:rsidRPr="006B5DD3">
        <w:t xml:space="preserve">Examine areas to receive fans. Notify Engineer </w:t>
      </w:r>
      <w:r w:rsidR="00AD5537" w:rsidRPr="006B5DD3">
        <w:t>regarding</w:t>
      </w:r>
      <w:r w:rsidRPr="006B5DD3">
        <w:t xml:space="preserve"> conditions that </w:t>
      </w:r>
      <w:r w:rsidR="005F7149" w:rsidRPr="006B5DD3">
        <w:t xml:space="preserve">may adversely </w:t>
      </w:r>
      <w:r w:rsidRPr="006B5DD3">
        <w:t xml:space="preserve">affect </w:t>
      </w:r>
      <w:r w:rsidRPr="00FA2C40">
        <w:t>installation</w:t>
      </w:r>
      <w:r w:rsidR="00AD5537" w:rsidRPr="00FA2C40">
        <w:t>,</w:t>
      </w:r>
      <w:r w:rsidRPr="00FA2C40">
        <w:t xml:space="preserve"> </w:t>
      </w:r>
      <w:r w:rsidR="00AD5537" w:rsidRPr="00FA2C40">
        <w:t>operation,</w:t>
      </w:r>
      <w:r w:rsidRPr="00FA2C40">
        <w:t xml:space="preserve"> </w:t>
      </w:r>
      <w:r w:rsidR="00AD5537" w:rsidRPr="00FA2C40">
        <w:t>or</w:t>
      </w:r>
      <w:r w:rsidRPr="00FA2C40">
        <w:t xml:space="preserve"> maintenance of </w:t>
      </w:r>
      <w:r w:rsidR="006B5DD3" w:rsidRPr="00FA2C40">
        <w:t>HVAC gravity dome ventilators</w:t>
      </w:r>
      <w:r w:rsidRPr="00FA2C40">
        <w:t xml:space="preserve">. </w:t>
      </w:r>
      <w:r w:rsidR="006A78E8" w:rsidRPr="00FA2C40">
        <w:t>P</w:t>
      </w:r>
      <w:r w:rsidRPr="00FA2C40">
        <w:t>roceed with</w:t>
      </w:r>
      <w:r w:rsidRPr="006B5DD3">
        <w:t xml:space="preserve"> installation </w:t>
      </w:r>
      <w:r w:rsidR="006A78E8" w:rsidRPr="006B5DD3">
        <w:t>once</w:t>
      </w:r>
      <w:r w:rsidRPr="006B5DD3">
        <w:t xml:space="preserve"> </w:t>
      </w:r>
      <w:r w:rsidR="00AD5537" w:rsidRPr="006B5DD3">
        <w:t>conditions are</w:t>
      </w:r>
      <w:r w:rsidRPr="006B5DD3">
        <w:t xml:space="preserve"> </w:t>
      </w:r>
      <w:r w:rsidR="00AD5537" w:rsidRPr="006B5DD3">
        <w:t>in accordance with manufacturer's published instructions</w:t>
      </w:r>
      <w:r w:rsidRPr="006B5DD3">
        <w:t>.</w:t>
      </w:r>
    </w:p>
    <w:p w:rsidR="00AD5537" w:rsidRPr="006B5DD3" w:rsidRDefault="00AD5537" w:rsidP="00FA2C40">
      <w:pPr>
        <w:pStyle w:val="ART"/>
      </w:pPr>
      <w:r w:rsidRPr="006B5DD3">
        <w:t>PROTECTION</w:t>
      </w:r>
    </w:p>
    <w:p w:rsidR="00AD5537" w:rsidRPr="006B5DD3" w:rsidRDefault="00AD5537" w:rsidP="00FA2C40">
      <w:pPr>
        <w:pStyle w:val="PR1"/>
      </w:pPr>
      <w:r w:rsidRPr="006B5DD3">
        <w:t xml:space="preserve">Protect </w:t>
      </w:r>
      <w:r w:rsidR="00333D3E" w:rsidRPr="006B5DD3">
        <w:t>adjacent construction</w:t>
      </w:r>
      <w:r w:rsidRPr="006B5DD3">
        <w:t xml:space="preserve"> and finished surfaces during installation and testing.</w:t>
      </w:r>
    </w:p>
    <w:p w:rsidR="00AD5537" w:rsidRPr="00FA2C40" w:rsidRDefault="00AD5537" w:rsidP="00FA2C40">
      <w:pPr>
        <w:pStyle w:val="PR1"/>
      </w:pPr>
      <w:r w:rsidRPr="00FA2C40">
        <w:t>Except for operational testing, do not operate fan during construction.</w:t>
      </w:r>
    </w:p>
    <w:p w:rsidR="00043E45" w:rsidRPr="006B5DD3" w:rsidRDefault="00043E45" w:rsidP="00FA2C40">
      <w:pPr>
        <w:pStyle w:val="ART"/>
      </w:pPr>
      <w:r w:rsidRPr="006B5DD3">
        <w:t>INSTALLATION</w:t>
      </w:r>
    </w:p>
    <w:p w:rsidR="00043E45" w:rsidRPr="006B5DD3" w:rsidRDefault="00043E45" w:rsidP="00FA2C40">
      <w:pPr>
        <w:pStyle w:val="PR1"/>
      </w:pPr>
      <w:r w:rsidRPr="00FA2C40">
        <w:t xml:space="preserve">Install </w:t>
      </w:r>
      <w:r w:rsidR="006B5DD3" w:rsidRPr="00FA2C40">
        <w:t>HVAC gravity dome ventilators</w:t>
      </w:r>
      <w:r w:rsidR="0055572E" w:rsidRPr="00FA2C40">
        <w:t xml:space="preserve"> in accordance with </w:t>
      </w:r>
      <w:r w:rsidR="00006B7D" w:rsidRPr="00FA2C40">
        <w:t xml:space="preserve">Contract documents and </w:t>
      </w:r>
      <w:r w:rsidR="0055572E" w:rsidRPr="00FA2C40">
        <w:t>manufa</w:t>
      </w:r>
      <w:r w:rsidR="00006B7D" w:rsidRPr="00FA2C40">
        <w:t>cturer's</w:t>
      </w:r>
      <w:r w:rsidR="00006B7D" w:rsidRPr="006B5DD3">
        <w:t xml:space="preserve"> published instructions</w:t>
      </w:r>
      <w:r w:rsidRPr="006B5DD3">
        <w:t>.</w:t>
      </w:r>
    </w:p>
    <w:p w:rsidR="0055572E" w:rsidRPr="006B5DD3" w:rsidRDefault="00C30E3B" w:rsidP="00FA2C40">
      <w:pPr>
        <w:pStyle w:val="CMT"/>
      </w:pPr>
      <w:r w:rsidRPr="006B5DD3">
        <w:t xml:space="preserve">Specifier: </w:t>
      </w:r>
      <w:r w:rsidR="004B009E" w:rsidRPr="006B5DD3">
        <w:t>Insert applicable installation requirements for vibration, seismic, and high wind design if applicable to installation.</w:t>
      </w:r>
    </w:p>
    <w:p w:rsidR="004B009E" w:rsidRPr="00FA2C40" w:rsidRDefault="004B009E" w:rsidP="00FA2C40">
      <w:pPr>
        <w:pStyle w:val="PR1"/>
      </w:pPr>
      <w:r w:rsidRPr="00FA2C40">
        <w:t xml:space="preserve">Install </w:t>
      </w:r>
      <w:r w:rsidR="006B5DD3" w:rsidRPr="00FA2C40">
        <w:t>HVAC gravity dome ventilator</w:t>
      </w:r>
      <w:r w:rsidRPr="00FA2C40">
        <w:t xml:space="preserve"> units with adequate clearances for service and maintenance.</w:t>
      </w:r>
    </w:p>
    <w:p w:rsidR="00043E45" w:rsidRPr="006B5DD3" w:rsidRDefault="00C30E3B" w:rsidP="00FA2C40">
      <w:pPr>
        <w:pStyle w:val="CMT"/>
      </w:pPr>
      <w:r w:rsidRPr="006B5DD3">
        <w:lastRenderedPageBreak/>
        <w:t xml:space="preserve">Specifier: </w:t>
      </w:r>
      <w:r w:rsidR="00043E45" w:rsidRPr="006B5DD3">
        <w:t>Coordinate duct installation and specialty arrangements with schematics on Drawings and with requirements specified in duct systems. If Drawings are explicit enough, these requirements may be reduced or omitted.</w:t>
      </w:r>
    </w:p>
    <w:p w:rsidR="00043E45" w:rsidRPr="006B5DD3" w:rsidRDefault="00BF7BB6" w:rsidP="00FA2C40">
      <w:pPr>
        <w:pStyle w:val="PR1"/>
      </w:pPr>
      <w:r w:rsidRPr="006B5DD3">
        <w:t xml:space="preserve">Duct Connections: </w:t>
      </w:r>
      <w:r w:rsidR="00043E45" w:rsidRPr="006B5DD3">
        <w:t xml:space="preserve">Drawings indicate general arrangement of ducts and duct accessories. </w:t>
      </w:r>
      <w:r w:rsidR="003F41B6" w:rsidRPr="006B5DD3">
        <w:t>Where indicated on Drawings, m</w:t>
      </w:r>
      <w:r w:rsidR="00043E45" w:rsidRPr="006B5DD3">
        <w:t xml:space="preserve">ake final duct connections with flexible connectors. Flexible connectors are specified in </w:t>
      </w:r>
      <w:r w:rsidRPr="006B5DD3">
        <w:t>Division 23 section</w:t>
      </w:r>
      <w:r w:rsidR="00043E45" w:rsidRPr="006B5DD3">
        <w:t xml:space="preserve"> "Air Duct Accessories."</w:t>
      </w:r>
    </w:p>
    <w:p w:rsidR="00043E45" w:rsidRPr="006B5DD3" w:rsidRDefault="00043E45" w:rsidP="00FA2C40">
      <w:pPr>
        <w:pStyle w:val="PR2"/>
        <w:spacing w:before="240"/>
      </w:pPr>
      <w:r w:rsidRPr="006B5DD3">
        <w:t xml:space="preserve">Install </w:t>
      </w:r>
      <w:r w:rsidR="00BF7BB6" w:rsidRPr="006B5DD3">
        <w:t xml:space="preserve">connecting </w:t>
      </w:r>
      <w:r w:rsidRPr="006B5DD3">
        <w:t xml:space="preserve">ducts </w:t>
      </w:r>
      <w:r w:rsidR="00BF7BB6" w:rsidRPr="006B5DD3">
        <w:t xml:space="preserve">with adequate clearances for </w:t>
      </w:r>
      <w:r w:rsidRPr="006B5DD3">
        <w:t>service and maintenance.</w:t>
      </w:r>
    </w:p>
    <w:p w:rsidR="006B5DD3" w:rsidRDefault="006B5DD3" w:rsidP="00FA2C40">
      <w:pPr>
        <w:pStyle w:val="CMT"/>
      </w:pPr>
      <w:r>
        <w:t>Specifier: Retain the following paragraph and subparagraphs only if the units specified include electrical components.</w:t>
      </w:r>
    </w:p>
    <w:p w:rsidR="00043E45" w:rsidRPr="006B5DD3" w:rsidRDefault="00BF7BB6" w:rsidP="00FA2C40">
      <w:pPr>
        <w:pStyle w:val="PR1"/>
      </w:pPr>
      <w:r w:rsidRPr="006B5DD3">
        <w:t xml:space="preserve">Electrical Connections: </w:t>
      </w:r>
      <w:r w:rsidR="001A20A2" w:rsidRPr="006B5DD3">
        <w:t xml:space="preserve">Connect wiring in accordance with NFPA 70 and </w:t>
      </w:r>
      <w:r w:rsidRPr="006B5DD3">
        <w:t>Division 26 section</w:t>
      </w:r>
      <w:r w:rsidR="00043E45" w:rsidRPr="006B5DD3">
        <w:t xml:space="preserve"> "Low-Voltage Electrical Power Conductors and Cables."</w:t>
      </w:r>
    </w:p>
    <w:p w:rsidR="00BF7BB6" w:rsidRPr="006B5DD3" w:rsidRDefault="00BF7BB6" w:rsidP="00FA2C40">
      <w:pPr>
        <w:pStyle w:val="PR2"/>
        <w:spacing w:before="240"/>
      </w:pPr>
      <w:r w:rsidRPr="006B5DD3">
        <w:t xml:space="preserve">Ground </w:t>
      </w:r>
      <w:r w:rsidR="00333D3E" w:rsidRPr="006B5DD3">
        <w:t xml:space="preserve">and bond </w:t>
      </w:r>
      <w:r w:rsidRPr="006B5DD3">
        <w:t>equipment according to Division 26 section "Grounding and Bonding for Electrical Systems."</w:t>
      </w:r>
    </w:p>
    <w:p w:rsidR="00BF7BB6" w:rsidRPr="006B5DD3" w:rsidRDefault="00BF7BB6" w:rsidP="00FA2C40">
      <w:pPr>
        <w:pStyle w:val="PR1"/>
      </w:pPr>
      <w:r w:rsidRPr="006B5DD3">
        <w:t>Equipment Identification: Label units according to Division 23 section "Identification for HVAC Piping and Equipment."</w:t>
      </w:r>
    </w:p>
    <w:p w:rsidR="00043E45" w:rsidRPr="006B5DD3" w:rsidRDefault="00043E45" w:rsidP="00FA2C40">
      <w:pPr>
        <w:pStyle w:val="ART"/>
      </w:pPr>
      <w:r w:rsidRPr="006B5DD3">
        <w:t>FIELD QUALITY CONTROL</w:t>
      </w:r>
    </w:p>
    <w:p w:rsidR="00F00075" w:rsidRPr="006B5DD3" w:rsidRDefault="00F00075" w:rsidP="00FA2C40">
      <w:pPr>
        <w:pStyle w:val="CMT"/>
      </w:pPr>
      <w:r w:rsidRPr="006B5DD3">
        <w:t>Specifier: Select option in paragraph below to define the party responsible for final tests and inspections to be performed.</w:t>
      </w:r>
    </w:p>
    <w:p w:rsidR="00043E45" w:rsidRPr="006B5DD3" w:rsidRDefault="00BF7BB6" w:rsidP="00FA2C40">
      <w:pPr>
        <w:pStyle w:val="PR1"/>
      </w:pPr>
      <w:r w:rsidRPr="006B5DD3">
        <w:t>[Owner will retain] [Contractor shall retain] qualified testing agency to p</w:t>
      </w:r>
      <w:r w:rsidR="00043E45" w:rsidRPr="006B5DD3">
        <w:t xml:space="preserve">erform </w:t>
      </w:r>
      <w:r w:rsidR="0029433B" w:rsidRPr="006B5DD3">
        <w:t xml:space="preserve">field </w:t>
      </w:r>
      <w:r w:rsidR="00043E45" w:rsidRPr="006B5DD3">
        <w:t>tests and inspections.</w:t>
      </w:r>
    </w:p>
    <w:p w:rsidR="00043E45" w:rsidRPr="006B5DD3" w:rsidRDefault="00C30E3B" w:rsidP="00FA2C40">
      <w:pPr>
        <w:pStyle w:val="CMT"/>
      </w:pPr>
      <w:r w:rsidRPr="006B5DD3">
        <w:t xml:space="preserve">Specifier: </w:t>
      </w:r>
      <w:r w:rsidR="00043E45" w:rsidRPr="006B5DD3">
        <w:t>Retain first paragraph below to describe tests and inspections to be performed.</w:t>
      </w:r>
    </w:p>
    <w:p w:rsidR="00043E45" w:rsidRPr="006B5DD3" w:rsidRDefault="00043E45" w:rsidP="00FA2C40">
      <w:pPr>
        <w:pStyle w:val="PR1"/>
      </w:pPr>
      <w:r w:rsidRPr="006B5DD3">
        <w:t>Tests and Inspections:</w:t>
      </w:r>
    </w:p>
    <w:p w:rsidR="00043E45" w:rsidRPr="00FA2C40" w:rsidRDefault="00043E45" w:rsidP="00FA2C40">
      <w:pPr>
        <w:pStyle w:val="PR2"/>
        <w:spacing w:before="240"/>
      </w:pPr>
      <w:r w:rsidRPr="00FA2C40">
        <w:t>Verify that unit is secure</w:t>
      </w:r>
      <w:r w:rsidR="005F7149" w:rsidRPr="00FA2C40">
        <w:t>d</w:t>
      </w:r>
      <w:r w:rsidRPr="00FA2C40">
        <w:t xml:space="preserve"> </w:t>
      </w:r>
      <w:r w:rsidR="005F7149" w:rsidRPr="00FA2C40">
        <w:t>to supports</w:t>
      </w:r>
      <w:r w:rsidR="00032C07" w:rsidRPr="00FA2C40">
        <w:t>,</w:t>
      </w:r>
      <w:r w:rsidRPr="00FA2C40">
        <w:t xml:space="preserve"> and that </w:t>
      </w:r>
      <w:r w:rsidR="0052041E" w:rsidRPr="00FA2C40">
        <w:t>[</w:t>
      </w:r>
      <w:r w:rsidR="005F7149" w:rsidRPr="00FA2C40">
        <w:t>duct</w:t>
      </w:r>
      <w:r w:rsidR="0052041E" w:rsidRPr="00FA2C40">
        <w:t>]</w:t>
      </w:r>
      <w:r w:rsidR="005F7149" w:rsidRPr="00FA2C40">
        <w:t xml:space="preserve"> </w:t>
      </w:r>
      <w:r w:rsidR="005F7149" w:rsidRPr="00077807">
        <w:t>and</w:t>
      </w:r>
      <w:r w:rsidR="005F7149" w:rsidRPr="00FA2C40">
        <w:t xml:space="preserve"> </w:t>
      </w:r>
      <w:r w:rsidR="0052041E" w:rsidRPr="00FA2C40">
        <w:t>[</w:t>
      </w:r>
      <w:r w:rsidR="005F7149" w:rsidRPr="00FA2C40">
        <w:t>electrical</w:t>
      </w:r>
      <w:r w:rsidR="0052041E" w:rsidRPr="00FA2C40">
        <w:t>]</w:t>
      </w:r>
      <w:r w:rsidR="005F7149" w:rsidRPr="00FA2C40">
        <w:t xml:space="preserve"> connections</w:t>
      </w:r>
      <w:r w:rsidRPr="00FA2C40">
        <w:t xml:space="preserve"> are complete</w:t>
      </w:r>
      <w:r w:rsidR="00B0411E">
        <w:t>.</w:t>
      </w:r>
    </w:p>
    <w:p w:rsidR="00043E45" w:rsidRPr="00FA2C40" w:rsidRDefault="00043E45" w:rsidP="00426476">
      <w:pPr>
        <w:pStyle w:val="PR2"/>
      </w:pPr>
      <w:r w:rsidRPr="00FA2C40">
        <w:t>Verify that cleaning and adjusting are complete.</w:t>
      </w:r>
    </w:p>
    <w:p w:rsidR="00043E45" w:rsidRPr="00B0411E" w:rsidRDefault="00043E45" w:rsidP="00FA2C40">
      <w:pPr>
        <w:pStyle w:val="PR1"/>
      </w:pPr>
      <w:r w:rsidRPr="00B0411E">
        <w:t>Test and adjust controls and safeties. Replace damaged and malfunctioning controls and equipment.</w:t>
      </w:r>
    </w:p>
    <w:p w:rsidR="00043E45" w:rsidRPr="0052041E" w:rsidRDefault="00032C07" w:rsidP="00FA2C40">
      <w:pPr>
        <w:pStyle w:val="PR1"/>
      </w:pPr>
      <w:r w:rsidRPr="0052041E">
        <w:t xml:space="preserve">Submit </w:t>
      </w:r>
      <w:r w:rsidR="00043E45" w:rsidRPr="0052041E">
        <w:t>test and inspection reports.</w:t>
      </w:r>
    </w:p>
    <w:p w:rsidR="00043E45" w:rsidRPr="0052041E" w:rsidRDefault="00043E45" w:rsidP="00FA2C40">
      <w:pPr>
        <w:pStyle w:val="ART"/>
      </w:pPr>
      <w:r w:rsidRPr="0052041E">
        <w:t>ADJUSTING</w:t>
      </w:r>
      <w:r w:rsidR="00AD5537" w:rsidRPr="0052041E">
        <w:t xml:space="preserve"> AND CLEANING</w:t>
      </w:r>
    </w:p>
    <w:p w:rsidR="00AE1AF5" w:rsidRPr="0052041E" w:rsidRDefault="00AE1AF5" w:rsidP="00FA2C40">
      <w:pPr>
        <w:pStyle w:val="PR1"/>
      </w:pPr>
      <w:r w:rsidRPr="0052041E">
        <w:t>Adjust, clean, and maintain installed units in accordance with manufacturer's published instructions.</w:t>
      </w:r>
    </w:p>
    <w:p w:rsidR="005637DD" w:rsidRPr="00504B9A" w:rsidRDefault="00DD08F8" w:rsidP="00FA2C40">
      <w:pPr>
        <w:pStyle w:val="EOS"/>
      </w:pPr>
      <w:r w:rsidRPr="0052041E">
        <w:t>END OF SECT</w:t>
      </w:r>
      <w:r w:rsidR="002764B5" w:rsidRPr="0052041E">
        <w:t>ION</w:t>
      </w:r>
    </w:p>
    <w:sectPr w:rsidR="005637DD" w:rsidRPr="00504B9A" w:rsidSect="00550DE1">
      <w:footerReference w:type="default" r:id="rId15"/>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818" w:rsidRDefault="00B77818">
      <w:r>
        <w:separator/>
      </w:r>
    </w:p>
  </w:endnote>
  <w:endnote w:type="continuationSeparator" w:id="0">
    <w:p w:rsidR="00B77818" w:rsidRDefault="00B7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Neue-Roman">
    <w:panose1 w:val="000B05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w:t>
    </w:r>
    <w:r w:rsidR="000814E5">
      <w:rPr>
        <w:rStyle w:val="NUM"/>
      </w:rPr>
      <w:t>7</w:t>
    </w:r>
    <w:r w:rsidR="00DE7EF9">
      <w:rPr>
        <w:rStyle w:val="NUM"/>
      </w:rPr>
      <w:t> </w:t>
    </w:r>
    <w:r w:rsidR="000814E5">
      <w:rPr>
        <w:rStyle w:val="NUM"/>
      </w:rPr>
      <w:t>2</w:t>
    </w:r>
    <w:r>
      <w:rPr>
        <w:rStyle w:val="NUM"/>
      </w:rPr>
      <w:t>3</w:t>
    </w:r>
    <w:r w:rsidR="006F2B54">
      <w:rPr>
        <w:rStyle w:val="NUM"/>
      </w:rPr>
      <w:t>.13</w:t>
    </w:r>
    <w:r w:rsidR="007270AA" w:rsidRPr="00A44F3A">
      <w:tab/>
    </w:r>
    <w:r w:rsidR="000814E5">
      <w:t>HVAC GRAVITY DOME VENTILATORS</w:t>
    </w:r>
  </w:p>
  <w:p w:rsidR="007270AA" w:rsidRPr="00A44F3A" w:rsidRDefault="002E532C" w:rsidP="00A44F3A">
    <w:pPr>
      <w:tabs>
        <w:tab w:val="center" w:pos="3780"/>
        <w:tab w:val="right" w:pos="9270"/>
      </w:tabs>
    </w:pPr>
    <w:r>
      <w:t xml:space="preserve">Model </w:t>
    </w:r>
    <w:r w:rsidR="006F2B54">
      <w:t>GRV</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8B7893">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8B7893">
      <w:rPr>
        <w:rStyle w:val="PageNumber"/>
        <w:noProof/>
      </w:rPr>
      <w:t>6</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818" w:rsidRDefault="00B77818">
      <w:r>
        <w:separator/>
      </w:r>
    </w:p>
  </w:footnote>
  <w:footnote w:type="continuationSeparator" w:id="0">
    <w:p w:rsidR="00B77818" w:rsidRDefault="00B77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7A266878"/>
    <w:multiLevelType w:val="hybridMultilevel"/>
    <w:tmpl w:val="B6F8FCE8"/>
    <w:lvl w:ilvl="0" w:tplc="0A862672">
      <w:numFmt w:val="bullet"/>
      <w:lvlText w:val="-"/>
      <w:lvlJc w:val="left"/>
      <w:pPr>
        <w:ind w:left="1260" w:hanging="360"/>
      </w:pPr>
      <w:rPr>
        <w:rFonts w:ascii="Arial Narrow" w:eastAsia="Times New Roman" w:hAnsi="Arial Narrow" w:cs="Times New Roman" w:hint="default"/>
      </w:rPr>
    </w:lvl>
    <w:lvl w:ilvl="1" w:tplc="18EC90C0">
      <w:numFmt w:val="bullet"/>
      <w:lvlText w:val="•"/>
      <w:lvlJc w:val="left"/>
      <w:pPr>
        <w:ind w:left="1980" w:hanging="360"/>
      </w:pPr>
      <w:rPr>
        <w:rFonts w:ascii="HelveticaNeue-Roman" w:eastAsia="Times New Roman" w:hAnsi="HelveticaNeue-Roman" w:cs="HelveticaNeue-Roman" w:hint="default"/>
        <w:sz w:val="19"/>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667"/>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77807"/>
    <w:rsid w:val="000814E5"/>
    <w:rsid w:val="00081F1B"/>
    <w:rsid w:val="00083A2C"/>
    <w:rsid w:val="00086BA0"/>
    <w:rsid w:val="00087C35"/>
    <w:rsid w:val="00087C4F"/>
    <w:rsid w:val="0009020D"/>
    <w:rsid w:val="000941C1"/>
    <w:rsid w:val="000974DB"/>
    <w:rsid w:val="000A0C98"/>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B46"/>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341"/>
    <w:rsid w:val="001F4462"/>
    <w:rsid w:val="001F6A68"/>
    <w:rsid w:val="00204D7D"/>
    <w:rsid w:val="00205F8A"/>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36D6"/>
    <w:rsid w:val="002548BB"/>
    <w:rsid w:val="00260F84"/>
    <w:rsid w:val="002668B7"/>
    <w:rsid w:val="00270771"/>
    <w:rsid w:val="00273249"/>
    <w:rsid w:val="00274671"/>
    <w:rsid w:val="002764B5"/>
    <w:rsid w:val="00277E07"/>
    <w:rsid w:val="00277F84"/>
    <w:rsid w:val="0028055F"/>
    <w:rsid w:val="00283B04"/>
    <w:rsid w:val="0029433B"/>
    <w:rsid w:val="002961BA"/>
    <w:rsid w:val="00296A8A"/>
    <w:rsid w:val="002A4EFF"/>
    <w:rsid w:val="002B05EF"/>
    <w:rsid w:val="002B613C"/>
    <w:rsid w:val="002B63E7"/>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847C0"/>
    <w:rsid w:val="00392A4E"/>
    <w:rsid w:val="003931E3"/>
    <w:rsid w:val="00393F27"/>
    <w:rsid w:val="00395BC0"/>
    <w:rsid w:val="00396892"/>
    <w:rsid w:val="003A7D2E"/>
    <w:rsid w:val="003B0583"/>
    <w:rsid w:val="003B12D8"/>
    <w:rsid w:val="003B6A40"/>
    <w:rsid w:val="003C08EF"/>
    <w:rsid w:val="003C1177"/>
    <w:rsid w:val="003D52A2"/>
    <w:rsid w:val="003D601D"/>
    <w:rsid w:val="003D6636"/>
    <w:rsid w:val="003E3FF1"/>
    <w:rsid w:val="003E7160"/>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36D2"/>
    <w:rsid w:val="004A54D8"/>
    <w:rsid w:val="004B009E"/>
    <w:rsid w:val="004B31E9"/>
    <w:rsid w:val="004C6A7B"/>
    <w:rsid w:val="004D07F3"/>
    <w:rsid w:val="004D2E29"/>
    <w:rsid w:val="004D43F8"/>
    <w:rsid w:val="004D6ADD"/>
    <w:rsid w:val="004E70ED"/>
    <w:rsid w:val="004F0AE3"/>
    <w:rsid w:val="004F0AF4"/>
    <w:rsid w:val="004F0E91"/>
    <w:rsid w:val="0050393D"/>
    <w:rsid w:val="00504379"/>
    <w:rsid w:val="00504B9A"/>
    <w:rsid w:val="00510CB8"/>
    <w:rsid w:val="00511313"/>
    <w:rsid w:val="005128B6"/>
    <w:rsid w:val="00515CB2"/>
    <w:rsid w:val="0052041E"/>
    <w:rsid w:val="005213FF"/>
    <w:rsid w:val="00533ACF"/>
    <w:rsid w:val="005413C1"/>
    <w:rsid w:val="00541C1A"/>
    <w:rsid w:val="005445CC"/>
    <w:rsid w:val="00546063"/>
    <w:rsid w:val="00547E9D"/>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5DD3"/>
    <w:rsid w:val="006B7E76"/>
    <w:rsid w:val="006C02C3"/>
    <w:rsid w:val="006C2F70"/>
    <w:rsid w:val="006D0302"/>
    <w:rsid w:val="006D6543"/>
    <w:rsid w:val="006D769B"/>
    <w:rsid w:val="006D7CE5"/>
    <w:rsid w:val="006E1472"/>
    <w:rsid w:val="006E4BCE"/>
    <w:rsid w:val="006E600B"/>
    <w:rsid w:val="006F09F5"/>
    <w:rsid w:val="006F1304"/>
    <w:rsid w:val="006F1B69"/>
    <w:rsid w:val="006F2B54"/>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36D"/>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B7893"/>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27778"/>
    <w:rsid w:val="0093099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11E"/>
    <w:rsid w:val="00B044D4"/>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77818"/>
    <w:rsid w:val="00B808E7"/>
    <w:rsid w:val="00B827DC"/>
    <w:rsid w:val="00B8630A"/>
    <w:rsid w:val="00B95489"/>
    <w:rsid w:val="00B96C4C"/>
    <w:rsid w:val="00B96E01"/>
    <w:rsid w:val="00BA13E6"/>
    <w:rsid w:val="00BA3994"/>
    <w:rsid w:val="00BA58C3"/>
    <w:rsid w:val="00BA616A"/>
    <w:rsid w:val="00BA6CD2"/>
    <w:rsid w:val="00BB25E9"/>
    <w:rsid w:val="00BB511C"/>
    <w:rsid w:val="00BB64DF"/>
    <w:rsid w:val="00BC02BB"/>
    <w:rsid w:val="00BD32FB"/>
    <w:rsid w:val="00BD38AA"/>
    <w:rsid w:val="00BE4005"/>
    <w:rsid w:val="00BE6369"/>
    <w:rsid w:val="00BF3148"/>
    <w:rsid w:val="00BF329A"/>
    <w:rsid w:val="00BF5D1A"/>
    <w:rsid w:val="00BF6351"/>
    <w:rsid w:val="00BF7BB6"/>
    <w:rsid w:val="00C005DF"/>
    <w:rsid w:val="00C10E8A"/>
    <w:rsid w:val="00C12612"/>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CF0948"/>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66F4"/>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35A3D"/>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2C40"/>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3AE6"/>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cf_sales@tcf.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fp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cf_sales@tcf.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23F2-EDD6-43EA-83E6-F52B1096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1774</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23 37 23.13 – HVAC GRAVITY DOME VENTILATORS</vt:lpstr>
    </vt:vector>
  </TitlesOfParts>
  <Company>Microsoft</Company>
  <LinksUpToDate>false</LinksUpToDate>
  <CharactersWithSpaces>12367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37 23.13 – HVAC GRAVITY DOME VENTILATORS</dc:title>
  <dc:subject>HVAC GRAVITY DOME VENTILATORS</dc:subject>
  <dc:creator>SpecGuy</dc:creator>
  <cp:keywords/>
  <dc:description>Twin City Fan &amp; Blower</dc:description>
  <cp:lastModifiedBy>Anessa Revier</cp:lastModifiedBy>
  <cp:revision>9</cp:revision>
  <cp:lastPrinted>2014-06-17T13:00:00Z</cp:lastPrinted>
  <dcterms:created xsi:type="dcterms:W3CDTF">2015-03-01T20:42:00Z</dcterms:created>
  <dcterms:modified xsi:type="dcterms:W3CDTF">2018-06-13T21:53:00Z</dcterms:modified>
</cp:coreProperties>
</file>